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3C" w:rsidRPr="00697EFD" w:rsidRDefault="00A84F3C" w:rsidP="006A393C">
      <w:pPr>
        <w:pStyle w:val="Untertitel"/>
        <w:rPr>
          <w:sz w:val="22"/>
        </w:rPr>
      </w:pPr>
    </w:p>
    <w:p w:rsidR="00A84F3C" w:rsidRPr="00697EFD" w:rsidRDefault="00A84F3C" w:rsidP="00A84F3C">
      <w:pPr>
        <w:pStyle w:val="Kopfzeile"/>
        <w:tabs>
          <w:tab w:val="clear" w:pos="4536"/>
          <w:tab w:val="clear" w:pos="9072"/>
        </w:tabs>
        <w:rPr>
          <w:sz w:val="22"/>
        </w:rPr>
      </w:pPr>
    </w:p>
    <w:p w:rsidR="00A84F3C" w:rsidRDefault="00A84F3C" w:rsidP="00A84F3C">
      <w:pPr>
        <w:pStyle w:val="Kopfzeile"/>
        <w:tabs>
          <w:tab w:val="clear" w:pos="4536"/>
          <w:tab w:val="clear" w:pos="9072"/>
          <w:tab w:val="left" w:pos="8222"/>
        </w:tabs>
        <w:rPr>
          <w:sz w:val="22"/>
        </w:rPr>
      </w:pPr>
    </w:p>
    <w:p w:rsidR="00B75138" w:rsidRDefault="00B75138" w:rsidP="00A84F3C">
      <w:pPr>
        <w:pStyle w:val="Kopfzeile"/>
        <w:tabs>
          <w:tab w:val="clear" w:pos="4536"/>
          <w:tab w:val="clear" w:pos="9072"/>
          <w:tab w:val="left" w:pos="8222"/>
        </w:tabs>
        <w:rPr>
          <w:sz w:val="22"/>
        </w:rPr>
      </w:pPr>
    </w:p>
    <w:p w:rsidR="00F06DD8" w:rsidRPr="00697EFD" w:rsidRDefault="00F06DD8" w:rsidP="00A84F3C">
      <w:pPr>
        <w:pStyle w:val="Kopfzeile"/>
        <w:tabs>
          <w:tab w:val="clear" w:pos="4536"/>
          <w:tab w:val="clear" w:pos="9072"/>
          <w:tab w:val="left" w:pos="8222"/>
        </w:tabs>
        <w:rPr>
          <w:sz w:val="22"/>
        </w:rPr>
      </w:pPr>
    </w:p>
    <w:p w:rsidR="00522FC7" w:rsidRPr="00027DB4" w:rsidRDefault="00277815" w:rsidP="00522FC7">
      <w:pPr>
        <w:tabs>
          <w:tab w:val="left" w:pos="7088"/>
        </w:tabs>
        <w:rPr>
          <w:sz w:val="14"/>
          <w:szCs w:val="18"/>
        </w:rPr>
      </w:pPr>
      <w:r>
        <w:rPr>
          <w:sz w:val="16"/>
        </w:rPr>
        <w:t>16. Februar. 2018</w:t>
      </w:r>
    </w:p>
    <w:p w:rsidR="00522FC7" w:rsidRDefault="00522FC7" w:rsidP="008F7DBE"/>
    <w:p w:rsidR="00522FC7" w:rsidRPr="00697EFD" w:rsidRDefault="00522FC7" w:rsidP="008F7DBE">
      <w:pPr>
        <w:sectPr w:rsidR="00522FC7" w:rsidRPr="00697EFD" w:rsidSect="003F748A">
          <w:headerReference w:type="default" r:id="rId9"/>
          <w:footerReference w:type="default" r:id="rId10"/>
          <w:headerReference w:type="first" r:id="rId11"/>
          <w:footerReference w:type="first" r:id="rId12"/>
          <w:pgSz w:w="11906" w:h="16838" w:code="9"/>
          <w:pgMar w:top="2552" w:right="567" w:bottom="2268" w:left="1418" w:header="567" w:footer="397" w:gutter="0"/>
          <w:pgNumType w:start="1"/>
          <w:cols w:space="708"/>
          <w:titlePg/>
          <w:docGrid w:linePitch="360"/>
        </w:sectPr>
      </w:pPr>
    </w:p>
    <w:p w:rsidR="00277815" w:rsidRPr="00897FDD" w:rsidRDefault="00277815" w:rsidP="00277815">
      <w:pPr>
        <w:spacing w:line="360" w:lineRule="auto"/>
        <w:rPr>
          <w:b/>
          <w:sz w:val="24"/>
          <w:szCs w:val="24"/>
        </w:rPr>
      </w:pPr>
      <w:r w:rsidRPr="00897FDD">
        <w:rPr>
          <w:b/>
          <w:sz w:val="24"/>
          <w:szCs w:val="24"/>
        </w:rPr>
        <w:lastRenderedPageBreak/>
        <w:t>System zur elektronischen Wartungsunterstützung verbessert</w:t>
      </w:r>
    </w:p>
    <w:p w:rsidR="00AE3E92" w:rsidRDefault="00AE3E92" w:rsidP="00AE3E92">
      <w:pPr>
        <w:rPr>
          <w:rFonts w:cs="Arial"/>
        </w:rPr>
      </w:pPr>
    </w:p>
    <w:p w:rsidR="00277815" w:rsidRPr="00897FDD" w:rsidRDefault="00277815" w:rsidP="00277815">
      <w:pPr>
        <w:spacing w:line="360" w:lineRule="auto"/>
        <w:rPr>
          <w:b/>
        </w:rPr>
      </w:pPr>
      <w:r w:rsidRPr="00897FDD">
        <w:rPr>
          <w:b/>
        </w:rPr>
        <w:t>Die neue Version 1.2 der CONEXO App und des CONEXO Portals verfügt nicht nur über einen erweiterten Funktionsumfang, sondern erlaubt dem Nutzer auch eine vereinfachte Bedienung</w:t>
      </w:r>
      <w:r>
        <w:rPr>
          <w:b/>
        </w:rPr>
        <w:t>.</w:t>
      </w:r>
      <w:r w:rsidRPr="00897FDD">
        <w:rPr>
          <w:b/>
        </w:rPr>
        <w:t xml:space="preserve"> </w:t>
      </w:r>
    </w:p>
    <w:p w:rsidR="00A42C8E" w:rsidRPr="00154248" w:rsidRDefault="00A42C8E" w:rsidP="002644DE">
      <w:pPr>
        <w:spacing w:line="360" w:lineRule="auto"/>
        <w:rPr>
          <w:rFonts w:cs="Arial"/>
          <w:b/>
          <w:bCs/>
          <w:color w:val="FF0000"/>
          <w:sz w:val="22"/>
          <w:szCs w:val="22"/>
        </w:rPr>
      </w:pPr>
    </w:p>
    <w:p w:rsidR="00277815" w:rsidRDefault="00277815" w:rsidP="00277815">
      <w:pPr>
        <w:spacing w:line="360" w:lineRule="auto"/>
      </w:pPr>
      <w:r>
        <w:t xml:space="preserve">Die Firma GEMÜ hat mit CONEXO ein System am Markt, welches den Anwender bei verschiedensten Wartungs- und Instandhaltungsaufgaben elektronisch unterstützt. Dafür wird jede relevante Komponente einer Anlage mit einem RFID-Chip versehen. Dieser kann dann mithilfe des RFID-Readers, dem CONEXO Pen, ausgelesen werden. Ergänzend hierzu findet eine Installation der CONEXO App auf mobilen Endgeräten statt. Damit wird der gesamte Wartungsprozess transparenter und besser </w:t>
      </w:r>
      <w:proofErr w:type="spellStart"/>
      <w:r>
        <w:t>dokumentierbar</w:t>
      </w:r>
      <w:proofErr w:type="spellEnd"/>
      <w:r>
        <w:t xml:space="preserve">. </w:t>
      </w:r>
      <w:r w:rsidRPr="00C42570">
        <w:t>Der Wartungsmonteur wird aktiv durch den Wartungsplan geführt und hat alle der Komponente zugeordneten Informationen</w:t>
      </w:r>
      <w:r>
        <w:t xml:space="preserve"> </w:t>
      </w:r>
      <w:r w:rsidRPr="00C42570">
        <w:t>wie z. B. Werkszeugnisse, Prüfdokumentationen</w:t>
      </w:r>
      <w:r>
        <w:t>, Montageanleitungen</w:t>
      </w:r>
      <w:r w:rsidRPr="00C42570">
        <w:t xml:space="preserve"> und Wartungshistorien direkt verfügbar. Mit dem CONEXO Portal als zentrales Element</w:t>
      </w:r>
      <w:r>
        <w:t xml:space="preserve"> </w:t>
      </w:r>
      <w:r w:rsidRPr="00C42570">
        <w:t xml:space="preserve">lassen sich sämtliche Daten sammeln, verwalten und </w:t>
      </w:r>
      <w:r>
        <w:t xml:space="preserve">anschließend </w:t>
      </w:r>
      <w:r w:rsidRPr="00C42570">
        <w:t>weiterverarbeiten.</w:t>
      </w:r>
    </w:p>
    <w:p w:rsidR="00277815" w:rsidRDefault="00277815" w:rsidP="00277815">
      <w:pPr>
        <w:spacing w:line="360" w:lineRule="auto"/>
      </w:pPr>
      <w:r>
        <w:t xml:space="preserve">Durch den intensiven Dialog mit Anwendern konnte das System nun verbessert und um neue Funktionen ergänzt werden. So erwarten den Nutzer nicht nur eine noch einfachere Bedienung und eine signifikante Leistungssteigerung bei der Datenverarbeitung, sondern auch eine erhöhte Flexibilität bei den durchzuführenden Wartungen. Optimierungen bei Funktionen wie der Komponentensuche oder der Rechteverwaltung sowie die Möglichkeit zur Abbildung von Komponenten ohne RFID-Chip stellen nur eine Auswahl der neu hinzugekommen Möglichkeiten für den Nutzer dar. </w:t>
      </w:r>
    </w:p>
    <w:p w:rsidR="00277815" w:rsidRDefault="00277815" w:rsidP="00277815">
      <w:pPr>
        <w:spacing w:line="360" w:lineRule="auto"/>
      </w:pPr>
      <w:r>
        <w:t xml:space="preserve"> „Mit den neuen Funktionalitäten werden wir nicht nur den Anforderungen unserer Kunden noch besser gerecht, sondern erhöhen damit gleichzeitig die Produktivität des Gesamtsystems“, sagt der für CONEXO zuständige Produktmanager Mario Niklas. Gleichzeitig ergänzt er: „Wir haben weitere interessante Neuerungen rund um das System CONEXO vorgesehen. Diese werden wir allen Interessierten im Juni diesen Jahres auf der Messe ACHEMA vorstellen“.</w:t>
      </w:r>
    </w:p>
    <w:p w:rsidR="00571FB7" w:rsidRDefault="00571FB7" w:rsidP="00E015C1">
      <w:pPr>
        <w:autoSpaceDE w:val="0"/>
        <w:autoSpaceDN w:val="0"/>
        <w:adjustRightInd w:val="0"/>
        <w:spacing w:line="360" w:lineRule="auto"/>
        <w:rPr>
          <w:rFonts w:cs="Arial"/>
          <w:b/>
          <w:sz w:val="18"/>
        </w:rPr>
      </w:pPr>
    </w:p>
    <w:p w:rsidR="00277815" w:rsidRDefault="00277815" w:rsidP="00E015C1">
      <w:pPr>
        <w:autoSpaceDE w:val="0"/>
        <w:autoSpaceDN w:val="0"/>
        <w:adjustRightInd w:val="0"/>
        <w:spacing w:line="360" w:lineRule="auto"/>
        <w:rPr>
          <w:rFonts w:cs="Arial"/>
          <w:b/>
          <w:sz w:val="18"/>
        </w:rPr>
      </w:pPr>
    </w:p>
    <w:p w:rsidR="00571FB7" w:rsidRDefault="00571FB7" w:rsidP="00E015C1">
      <w:pPr>
        <w:autoSpaceDE w:val="0"/>
        <w:autoSpaceDN w:val="0"/>
        <w:adjustRightInd w:val="0"/>
        <w:spacing w:line="360" w:lineRule="auto"/>
        <w:rPr>
          <w:rFonts w:cs="Arial"/>
          <w:b/>
          <w:sz w:val="18"/>
        </w:rPr>
      </w:pPr>
    </w:p>
    <w:p w:rsidR="00AC2AB2" w:rsidRDefault="00AC2AB2" w:rsidP="00E015C1">
      <w:pPr>
        <w:autoSpaceDE w:val="0"/>
        <w:autoSpaceDN w:val="0"/>
        <w:adjustRightInd w:val="0"/>
        <w:spacing w:line="360" w:lineRule="auto"/>
        <w:rPr>
          <w:rFonts w:cs="Arial"/>
          <w:b/>
          <w:sz w:val="18"/>
        </w:rPr>
      </w:pPr>
    </w:p>
    <w:p w:rsidR="00E015C1" w:rsidRPr="00D3789C" w:rsidRDefault="00E015C1" w:rsidP="00E015C1">
      <w:pPr>
        <w:autoSpaceDE w:val="0"/>
        <w:autoSpaceDN w:val="0"/>
        <w:adjustRightInd w:val="0"/>
        <w:spacing w:line="360" w:lineRule="auto"/>
        <w:rPr>
          <w:rFonts w:cs="Arial"/>
          <w:b/>
          <w:sz w:val="18"/>
        </w:rPr>
      </w:pPr>
      <w:r w:rsidRPr="00D3789C">
        <w:rPr>
          <w:rFonts w:cs="Arial"/>
          <w:b/>
          <w:sz w:val="18"/>
        </w:rPr>
        <w:lastRenderedPageBreak/>
        <w:t>Hintergrundinformationen</w:t>
      </w:r>
    </w:p>
    <w:p w:rsidR="00E015C1" w:rsidRPr="00F50530" w:rsidRDefault="00E015C1" w:rsidP="00E015C1">
      <w:pPr>
        <w:autoSpaceDE w:val="0"/>
        <w:autoSpaceDN w:val="0"/>
        <w:adjustRightInd w:val="0"/>
        <w:spacing w:line="360" w:lineRule="auto"/>
        <w:rPr>
          <w:rFonts w:cs="Arial"/>
          <w:iCs/>
          <w:sz w:val="18"/>
          <w:szCs w:val="18"/>
        </w:rPr>
      </w:pPr>
      <w:r w:rsidRPr="00F50530">
        <w:rPr>
          <w:rFonts w:cs="Arial"/>
          <w:sz w:val="18"/>
          <w:szCs w:val="18"/>
        </w:rPr>
        <w:t xml:space="preserve">GEMÜ ist ein weltweit führender Hersteller von Ventil-, Mess- und Regelsystemen. Das global ausgerichtete, unabhängige Familienunternehmen hat sich über mehr als 50 Jahre hinweg durch innovative Produkte und kundenspezifische Lösungen rund um die Steuerung von Prozessmedien in wichtigen Bereichen etabliert. </w:t>
      </w:r>
      <w:r w:rsidRPr="00F50530">
        <w:rPr>
          <w:rFonts w:cs="Arial"/>
          <w:iCs/>
          <w:sz w:val="18"/>
          <w:szCs w:val="18"/>
        </w:rPr>
        <w:t xml:space="preserve">Bei sterilen Anwendungen für Pharmazie und Biotechnologie ist GEMÜ Weltmarktführer. </w:t>
      </w:r>
    </w:p>
    <w:p w:rsidR="00E015C1" w:rsidRPr="00D2045A" w:rsidRDefault="00E015C1" w:rsidP="00D2045A">
      <w:pPr>
        <w:autoSpaceDE w:val="0"/>
        <w:autoSpaceDN w:val="0"/>
        <w:adjustRightInd w:val="0"/>
        <w:spacing w:line="360" w:lineRule="auto"/>
        <w:rPr>
          <w:rFonts w:cs="Arial"/>
          <w:sz w:val="18"/>
          <w:szCs w:val="18"/>
        </w:rPr>
      </w:pPr>
      <w:r w:rsidRPr="00F50530">
        <w:rPr>
          <w:rFonts w:cs="Arial"/>
          <w:sz w:val="18"/>
          <w:szCs w:val="18"/>
        </w:rPr>
        <w:t>Die Unternehmensgruppe beschäftigt heute in Deutschland üb</w:t>
      </w:r>
      <w:r>
        <w:rPr>
          <w:rFonts w:cs="Arial"/>
          <w:sz w:val="18"/>
          <w:szCs w:val="18"/>
        </w:rPr>
        <w:t xml:space="preserve">er </w:t>
      </w:r>
      <w:r w:rsidR="00571FB7">
        <w:rPr>
          <w:rFonts w:cs="Arial"/>
          <w:sz w:val="18"/>
          <w:szCs w:val="18"/>
        </w:rPr>
        <w:t>1.000</w:t>
      </w:r>
      <w:r w:rsidRPr="00F50530">
        <w:rPr>
          <w:rFonts w:cs="Arial"/>
          <w:sz w:val="18"/>
          <w:szCs w:val="18"/>
        </w:rPr>
        <w:t xml:space="preserve"> Mitarbeiterinnen und Mitarbeiter, weltweit sind es </w:t>
      </w:r>
      <w:r w:rsidR="00571FB7">
        <w:rPr>
          <w:rFonts w:cs="Arial"/>
          <w:sz w:val="18"/>
          <w:szCs w:val="18"/>
        </w:rPr>
        <w:t>1.7</w:t>
      </w:r>
      <w:r w:rsidRPr="00F50530">
        <w:rPr>
          <w:rFonts w:cs="Arial"/>
          <w:sz w:val="18"/>
          <w:szCs w:val="18"/>
        </w:rPr>
        <w:t>00. Gefertigt wird an sechs Produktionsstandorten in Deutschland, der Schweiz, in China, Brasilien, Frankreich und den USA. Der weltweite Vertrieb</w:t>
      </w:r>
      <w:r w:rsidR="00277815">
        <w:rPr>
          <w:rFonts w:cs="Arial"/>
          <w:sz w:val="18"/>
          <w:szCs w:val="18"/>
        </w:rPr>
        <w:t xml:space="preserve"> wird von Deutschland aus mit 26</w:t>
      </w:r>
      <w:bookmarkStart w:id="0" w:name="_GoBack"/>
      <w:bookmarkEnd w:id="0"/>
      <w:r w:rsidRPr="00F50530">
        <w:rPr>
          <w:rFonts w:cs="Arial"/>
          <w:sz w:val="18"/>
          <w:szCs w:val="18"/>
        </w:rPr>
        <w:t xml:space="preserve"> Tochtergesellschaften koordiniert. Über ein dichtes Netz von Handelspartnern in mehr als 50 Ländern ist die Unternehmensgruppe auf allen Kontinenten aktiv. Mit einer internationalen Wachstumsstrategie wird sich GEMÜ weiter in Zukunftsmärkten etablieren. </w:t>
      </w:r>
      <w:r w:rsidRPr="00F50530">
        <w:rPr>
          <w:rFonts w:cs="Arial"/>
          <w:sz w:val="18"/>
          <w:szCs w:val="18"/>
        </w:rPr>
        <w:br/>
        <w:t>Ein breit angelegtes Baukastensystem und abgestimmte Automatisierungskomponenten ermöglichen es GEMÜ, individualisierte Standardprodukte und kundenspezifische Lösungen in mehr als 400.000 Produktvarianten zu kombinieren.</w:t>
      </w:r>
      <w:r>
        <w:rPr>
          <w:rFonts w:cs="Arial"/>
          <w:sz w:val="18"/>
          <w:szCs w:val="18"/>
        </w:rPr>
        <w:t xml:space="preserve"> </w:t>
      </w:r>
      <w:r w:rsidRPr="00F50530">
        <w:rPr>
          <w:rFonts w:cs="Arial"/>
          <w:sz w:val="18"/>
          <w:szCs w:val="18"/>
        </w:rPr>
        <w:t xml:space="preserve">Weitere Informationen finden Sie unter </w:t>
      </w:r>
      <w:hyperlink r:id="rId13" w:history="1">
        <w:r w:rsidRPr="00F50530">
          <w:rPr>
            <w:rStyle w:val="Hyperlink"/>
            <w:rFonts w:cs="Arial"/>
            <w:sz w:val="18"/>
            <w:szCs w:val="18"/>
          </w:rPr>
          <w:t>www.gemu-group.com</w:t>
        </w:r>
      </w:hyperlink>
      <w:r w:rsidRPr="00F50530">
        <w:rPr>
          <w:rFonts w:cs="Arial"/>
          <w:sz w:val="18"/>
          <w:szCs w:val="18"/>
        </w:rPr>
        <w:t>.</w:t>
      </w:r>
    </w:p>
    <w:sectPr w:rsidR="00E015C1" w:rsidRPr="00D2045A"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7A" w:rsidRDefault="006B447A">
      <w:r>
        <w:separator/>
      </w:r>
    </w:p>
  </w:endnote>
  <w:endnote w:type="continuationSeparator" w:id="0">
    <w:p w:rsidR="006B447A" w:rsidRDefault="006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7A" w:rsidRDefault="006B447A"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sidR="00277815">
      <w:rPr>
        <w:noProof/>
      </w:rPr>
      <w:t>2</w:t>
    </w:r>
    <w:r>
      <w:fldChar w:fldCharType="end"/>
    </w:r>
    <w:r>
      <w:t xml:space="preserve"> von </w:t>
    </w:r>
    <w:r w:rsidR="00277815">
      <w:fldChar w:fldCharType="begin"/>
    </w:r>
    <w:r w:rsidR="00277815">
      <w:instrText>NUMPAGES  \* Arabic  \* MERGEFORMAT</w:instrText>
    </w:r>
    <w:r w:rsidR="00277815">
      <w:fldChar w:fldCharType="separate"/>
    </w:r>
    <w:r w:rsidR="00277815">
      <w:rPr>
        <w:noProof/>
      </w:rPr>
      <w:t>2</w:t>
    </w:r>
    <w:r w:rsidR="00277815">
      <w:rPr>
        <w:noProof/>
      </w:rPr>
      <w:fldChar w:fldCharType="end"/>
    </w:r>
  </w:p>
  <w:p w:rsidR="006B447A" w:rsidRPr="00277815" w:rsidRDefault="006B447A" w:rsidP="005E7988">
    <w:pPr>
      <w:pStyle w:val="Webseite"/>
      <w:rPr>
        <w:color w:val="auto"/>
      </w:rPr>
    </w:pPr>
    <w:r w:rsidRPr="00277815">
      <w:rPr>
        <w:color w:val="auto"/>
      </w:rPr>
      <w:t>Tel.: +49 (0) 7940 123-0 • Fax: +49 (0) 7940 123-192</w:t>
    </w:r>
  </w:p>
  <w:p w:rsidR="006B447A" w:rsidRPr="00277815" w:rsidRDefault="006B447A" w:rsidP="005E7988">
    <w:pPr>
      <w:pStyle w:val="Webseite"/>
      <w:rPr>
        <w:color w:val="FF0000"/>
      </w:rPr>
    </w:pPr>
    <w:r w:rsidRPr="00277815">
      <w:rPr>
        <w:color w:val="FF0000"/>
      </w:rPr>
      <w:t>www.gemu-group.com</w:t>
    </w:r>
  </w:p>
  <w:p w:rsidR="006B447A" w:rsidRPr="00277815" w:rsidRDefault="006B447A" w:rsidP="005E7988">
    <w:pPr>
      <w:pStyle w:val="Webseite"/>
      <w:rPr>
        <w:color w:val="A6A6A6" w:themeColor="background1" w:themeShade="A6"/>
        <w:sz w:val="12"/>
        <w:szCs w:val="12"/>
      </w:rPr>
    </w:pPr>
  </w:p>
  <w:p w:rsidR="006B447A" w:rsidRPr="0041214D" w:rsidRDefault="006B447A"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6B447A" w:rsidRPr="0041214D" w:rsidRDefault="006B447A" w:rsidP="005E7988">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6B447A" w:rsidRPr="0041214D" w:rsidRDefault="006B447A" w:rsidP="005E7988">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7A" w:rsidRDefault="006B447A"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sidR="00277815">
      <w:rPr>
        <w:noProof/>
      </w:rPr>
      <w:t>1</w:t>
    </w:r>
    <w:r>
      <w:fldChar w:fldCharType="end"/>
    </w:r>
    <w:r>
      <w:t xml:space="preserve"> von </w:t>
    </w:r>
    <w:r w:rsidR="00277815">
      <w:fldChar w:fldCharType="begin"/>
    </w:r>
    <w:r w:rsidR="00277815">
      <w:instrText>NUMPAGES  \* Arabic  \* MERGEFORMAT</w:instrText>
    </w:r>
    <w:r w:rsidR="00277815">
      <w:fldChar w:fldCharType="separate"/>
    </w:r>
    <w:r w:rsidR="00277815">
      <w:rPr>
        <w:noProof/>
      </w:rPr>
      <w:t>2</w:t>
    </w:r>
    <w:r w:rsidR="00277815">
      <w:rPr>
        <w:noProof/>
      </w:rPr>
      <w:fldChar w:fldCharType="end"/>
    </w:r>
  </w:p>
  <w:p w:rsidR="006B447A" w:rsidRPr="00277815" w:rsidRDefault="006B447A" w:rsidP="003B6A50">
    <w:pPr>
      <w:pStyle w:val="Webseite"/>
      <w:rPr>
        <w:color w:val="auto"/>
      </w:rPr>
    </w:pPr>
    <w:r w:rsidRPr="00277815">
      <w:rPr>
        <w:color w:val="auto"/>
      </w:rPr>
      <w:t>Tel.: +49 (0) 7940 123-0 • Fax: +49 (0) 7940 123-192</w:t>
    </w:r>
  </w:p>
  <w:p w:rsidR="006B447A" w:rsidRPr="00277815" w:rsidRDefault="006B447A" w:rsidP="003B6A50">
    <w:pPr>
      <w:pStyle w:val="Webseite"/>
      <w:rPr>
        <w:color w:val="FF0000"/>
      </w:rPr>
    </w:pPr>
    <w:r w:rsidRPr="00277815">
      <w:rPr>
        <w:color w:val="FF0000"/>
      </w:rPr>
      <w:t>www.gemu-group.com</w:t>
    </w:r>
  </w:p>
  <w:p w:rsidR="006B447A" w:rsidRPr="00277815" w:rsidRDefault="006B447A" w:rsidP="003B6A50">
    <w:pPr>
      <w:pStyle w:val="Webseite"/>
      <w:rPr>
        <w:color w:val="A6A6A6" w:themeColor="background1" w:themeShade="A6"/>
        <w:sz w:val="12"/>
        <w:szCs w:val="12"/>
      </w:rPr>
    </w:pPr>
  </w:p>
  <w:p w:rsidR="006B447A" w:rsidRPr="0041214D" w:rsidRDefault="006B447A"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6B447A" w:rsidRPr="0041214D" w:rsidRDefault="006B447A" w:rsidP="003B6A50">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6B447A" w:rsidRPr="0041214D" w:rsidRDefault="006B447A" w:rsidP="003B6A50">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p w:rsidR="006B447A" w:rsidRDefault="006B447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7A" w:rsidRDefault="006B447A">
      <w:r>
        <w:separator/>
      </w:r>
    </w:p>
  </w:footnote>
  <w:footnote w:type="continuationSeparator" w:id="0">
    <w:p w:rsidR="006B447A" w:rsidRDefault="006B4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7A" w:rsidRDefault="006B447A" w:rsidP="008F1259">
    <w:pPr>
      <w:pStyle w:val="Kopfzeile"/>
      <w:tabs>
        <w:tab w:val="clear" w:pos="9072"/>
      </w:tabs>
      <w:ind w:right="-186"/>
      <w:jc w:val="right"/>
    </w:pPr>
  </w:p>
  <w:p w:rsidR="006B447A" w:rsidRPr="00BC617B" w:rsidRDefault="006B447A"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Pr="00BC617B">
      <w:rPr>
        <w:b/>
        <w:noProof/>
      </w:rPr>
      <w:drawing>
        <wp:inline distT="0" distB="0" distL="0" distR="0" wp14:anchorId="6F2E2C7D" wp14:editId="596DAA6D">
          <wp:extent cx="1797050" cy="425450"/>
          <wp:effectExtent l="0" t="0" r="0" b="0"/>
          <wp:docPr id="12" name="Bild 1"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ue_58mm_UZ_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25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7A" w:rsidRDefault="006B447A" w:rsidP="00BA7E08">
    <w:pPr>
      <w:pStyle w:val="Kopfzeile"/>
      <w:tabs>
        <w:tab w:val="clear" w:pos="9072"/>
        <w:tab w:val="right" w:pos="7088"/>
      </w:tabs>
    </w:pPr>
    <w:r>
      <w:rPr>
        <w:noProof/>
      </w:rPr>
      <mc:AlternateContent>
        <mc:Choice Requires="wps">
          <w:drawing>
            <wp:anchor distT="0" distB="0" distL="114300" distR="114300" simplePos="0" relativeHeight="251659776" behindDoc="0" locked="0" layoutInCell="1" allowOverlap="1" wp14:anchorId="5F2FEA8B" wp14:editId="4C45B342">
              <wp:simplePos x="0" y="0"/>
              <wp:positionH relativeFrom="column">
                <wp:posOffset>4394835</wp:posOffset>
              </wp:positionH>
              <wp:positionV relativeFrom="paragraph">
                <wp:posOffset>720725</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47A" w:rsidRPr="0023585A" w:rsidRDefault="006B447A" w:rsidP="003B6A50">
                          <w:pPr>
                            <w:pStyle w:val="Kopfzeile"/>
                            <w:rPr>
                              <w:lang w:val="en-US"/>
                            </w:rPr>
                          </w:pPr>
                          <w:r w:rsidRPr="0023585A">
                            <w:rPr>
                              <w:lang w:val="en-US"/>
                            </w:rPr>
                            <w:t>Corporate Communication</w:t>
                          </w:r>
                        </w:p>
                        <w:p w:rsidR="006B447A" w:rsidRPr="0023585A" w:rsidRDefault="006B447A" w:rsidP="003B6A50">
                          <w:pPr>
                            <w:pStyle w:val="Kopfzeile"/>
                            <w:rPr>
                              <w:lang w:val="en-US"/>
                            </w:rPr>
                          </w:pPr>
                          <w:r>
                            <w:rPr>
                              <w:lang w:val="en-US"/>
                            </w:rPr>
                            <w:t>Ivona Jovic</w:t>
                          </w:r>
                        </w:p>
                        <w:p w:rsidR="006B447A" w:rsidRPr="004A5F7D" w:rsidRDefault="006B447A" w:rsidP="003B6A50">
                          <w:pPr>
                            <w:pStyle w:val="Kopfzeile"/>
                            <w:rPr>
                              <w:lang w:val="en-US"/>
                            </w:rPr>
                          </w:pPr>
                          <w:r w:rsidRPr="004A5F7D">
                            <w:rPr>
                              <w:lang w:val="en-US"/>
                            </w:rPr>
                            <w:t>Tel.: +49 (0) 7940 123-</w:t>
                          </w:r>
                          <w:r>
                            <w:rPr>
                              <w:lang w:val="en-US"/>
                            </w:rPr>
                            <w:t>708</w:t>
                          </w:r>
                        </w:p>
                        <w:p w:rsidR="006B447A" w:rsidRPr="00CB1AF7" w:rsidRDefault="006B447A" w:rsidP="003B6A50">
                          <w:pPr>
                            <w:pStyle w:val="Kopfzeile"/>
                          </w:pPr>
                          <w:r w:rsidRPr="00CB1AF7">
                            <w:t>Fax: +49 (0) 7940 123-487</w:t>
                          </w:r>
                        </w:p>
                        <w:p w:rsidR="006B447A" w:rsidRPr="00D34C12" w:rsidRDefault="006B447A" w:rsidP="003B6A50">
                          <w:pPr>
                            <w:pStyle w:val="Kopfzeile"/>
                          </w:pPr>
                          <w:r w:rsidRPr="00D34C12">
                            <w:t xml:space="preserve">E-Mail: </w:t>
                          </w:r>
                          <w:r>
                            <w:t>ivona.jovic</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46.05pt;margin-top:56.75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9R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" stroked="f">
              <v:textbox>
                <w:txbxContent>
                  <w:p w:rsidR="006B447A" w:rsidRPr="0023585A" w:rsidRDefault="006B447A" w:rsidP="003B6A50">
                    <w:pPr>
                      <w:pStyle w:val="Kopfzeile"/>
                      <w:rPr>
                        <w:lang w:val="en-US"/>
                      </w:rPr>
                    </w:pPr>
                    <w:r w:rsidRPr="0023585A">
                      <w:rPr>
                        <w:lang w:val="en-US"/>
                      </w:rPr>
                      <w:t>Corporate Communication</w:t>
                    </w:r>
                  </w:p>
                  <w:p w:rsidR="006B447A" w:rsidRPr="0023585A" w:rsidRDefault="006B447A" w:rsidP="003B6A50">
                    <w:pPr>
                      <w:pStyle w:val="Kopfzeile"/>
                      <w:rPr>
                        <w:lang w:val="en-US"/>
                      </w:rPr>
                    </w:pPr>
                    <w:r>
                      <w:rPr>
                        <w:lang w:val="en-US"/>
                      </w:rPr>
                      <w:t>Ivona Jovic</w:t>
                    </w:r>
                  </w:p>
                  <w:p w:rsidR="006B447A" w:rsidRPr="004A5F7D" w:rsidRDefault="006B447A" w:rsidP="003B6A50">
                    <w:pPr>
                      <w:pStyle w:val="Kopfzeile"/>
                      <w:rPr>
                        <w:lang w:val="en-US"/>
                      </w:rPr>
                    </w:pPr>
                    <w:r w:rsidRPr="004A5F7D">
                      <w:rPr>
                        <w:lang w:val="en-US"/>
                      </w:rPr>
                      <w:t>Tel.: +49 (0) 7940 123-</w:t>
                    </w:r>
                    <w:r>
                      <w:rPr>
                        <w:lang w:val="en-US"/>
                      </w:rPr>
                      <w:t>708</w:t>
                    </w:r>
                  </w:p>
                  <w:p w:rsidR="006B447A" w:rsidRPr="00CB1AF7" w:rsidRDefault="006B447A" w:rsidP="003B6A50">
                    <w:pPr>
                      <w:pStyle w:val="Kopfzeile"/>
                    </w:pPr>
                    <w:r w:rsidRPr="00CB1AF7">
                      <w:t>Fax: +49 (0) 7940 123-487</w:t>
                    </w:r>
                  </w:p>
                  <w:p w:rsidR="006B447A" w:rsidRPr="00D34C12" w:rsidRDefault="006B447A" w:rsidP="003B6A50">
                    <w:pPr>
                      <w:pStyle w:val="Kopfzeile"/>
                    </w:pPr>
                    <w:r w:rsidRPr="00D34C12">
                      <w:t xml:space="preserve">E-Mail: </w:t>
                    </w:r>
                    <w:r>
                      <w:t>ivona.jovic</w:t>
                    </w:r>
                    <w:r w:rsidRPr="00D34C12">
                      <w:t>@gemue.de</w:t>
                    </w:r>
                  </w:p>
                </w:txbxContent>
              </v:textbox>
            </v:shape>
          </w:pict>
        </mc:Fallback>
      </mc:AlternateContent>
    </w:r>
    <w:r>
      <w:rPr>
        <w:noProof/>
      </w:rPr>
      <mc:AlternateContent>
        <mc:Choice Requires="wps">
          <w:drawing>
            <wp:anchor distT="0" distB="0" distL="114300" distR="114300" simplePos="0" relativeHeight="251661824" behindDoc="0" locked="1" layoutInCell="1" allowOverlap="0" wp14:anchorId="28FABFDF" wp14:editId="369FA0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A" w:rsidRPr="00027DB4" w:rsidRDefault="006B447A"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0.4pt;margin-top:156.95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rsidR="006B447A" w:rsidRPr="00027DB4" w:rsidRDefault="006B447A"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rPr>
        <w:noProof/>
      </w:rPr>
      <w:drawing>
        <wp:anchor distT="0" distB="0" distL="114300" distR="114300" simplePos="0" relativeHeight="251657728" behindDoc="1" locked="0" layoutInCell="1" allowOverlap="1" wp14:anchorId="24CF1531" wp14:editId="376CAE4D">
          <wp:simplePos x="0" y="0"/>
          <wp:positionH relativeFrom="column">
            <wp:posOffset>4490720</wp:posOffset>
          </wp:positionH>
          <wp:positionV relativeFrom="paragraph">
            <wp:posOffset>128905</wp:posOffset>
          </wp:positionV>
          <wp:extent cx="1802765" cy="431165"/>
          <wp:effectExtent l="0" t="0" r="6985" b="6985"/>
          <wp:wrapTight wrapText="bothSides">
            <wp:wrapPolygon edited="0">
              <wp:start x="0" y="0"/>
              <wp:lineTo x="0" y="20996"/>
              <wp:lineTo x="21455" y="20996"/>
              <wp:lineTo x="21455"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4311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C0"/>
    <w:rsid w:val="000050CC"/>
    <w:rsid w:val="0000750A"/>
    <w:rsid w:val="00027DB4"/>
    <w:rsid w:val="00043833"/>
    <w:rsid w:val="000460C8"/>
    <w:rsid w:val="00050DB0"/>
    <w:rsid w:val="00054CE7"/>
    <w:rsid w:val="00092213"/>
    <w:rsid w:val="000B788E"/>
    <w:rsid w:val="000F0D01"/>
    <w:rsid w:val="0010051D"/>
    <w:rsid w:val="00103DB9"/>
    <w:rsid w:val="0012162D"/>
    <w:rsid w:val="00130D38"/>
    <w:rsid w:val="001515AC"/>
    <w:rsid w:val="00154248"/>
    <w:rsid w:val="00164461"/>
    <w:rsid w:val="001652F1"/>
    <w:rsid w:val="00165612"/>
    <w:rsid w:val="00181F6B"/>
    <w:rsid w:val="001854C6"/>
    <w:rsid w:val="001976BD"/>
    <w:rsid w:val="001A02BE"/>
    <w:rsid w:val="001A1E3F"/>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5F51"/>
    <w:rsid w:val="0031460C"/>
    <w:rsid w:val="00316E53"/>
    <w:rsid w:val="00322CB1"/>
    <w:rsid w:val="00333604"/>
    <w:rsid w:val="00351701"/>
    <w:rsid w:val="00353F39"/>
    <w:rsid w:val="00360B23"/>
    <w:rsid w:val="00372B94"/>
    <w:rsid w:val="00375C23"/>
    <w:rsid w:val="00382444"/>
    <w:rsid w:val="00383575"/>
    <w:rsid w:val="00383CC0"/>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5AD"/>
    <w:rsid w:val="00430004"/>
    <w:rsid w:val="0045085D"/>
    <w:rsid w:val="004673E1"/>
    <w:rsid w:val="0049316D"/>
    <w:rsid w:val="00495F2F"/>
    <w:rsid w:val="004A01E1"/>
    <w:rsid w:val="004A474D"/>
    <w:rsid w:val="004A5F7D"/>
    <w:rsid w:val="004C52F6"/>
    <w:rsid w:val="004C6A28"/>
    <w:rsid w:val="004E0B29"/>
    <w:rsid w:val="005137A3"/>
    <w:rsid w:val="0051628F"/>
    <w:rsid w:val="00517635"/>
    <w:rsid w:val="00522FC7"/>
    <w:rsid w:val="00523FC0"/>
    <w:rsid w:val="00524529"/>
    <w:rsid w:val="00544B1E"/>
    <w:rsid w:val="00546804"/>
    <w:rsid w:val="00552C4E"/>
    <w:rsid w:val="00571FB7"/>
    <w:rsid w:val="0057388F"/>
    <w:rsid w:val="00574C6D"/>
    <w:rsid w:val="005B5508"/>
    <w:rsid w:val="005B622D"/>
    <w:rsid w:val="005D2037"/>
    <w:rsid w:val="005E571A"/>
    <w:rsid w:val="005E75E6"/>
    <w:rsid w:val="005E7988"/>
    <w:rsid w:val="005F1067"/>
    <w:rsid w:val="00637169"/>
    <w:rsid w:val="00642478"/>
    <w:rsid w:val="00650358"/>
    <w:rsid w:val="00656F6C"/>
    <w:rsid w:val="0069167D"/>
    <w:rsid w:val="0069406E"/>
    <w:rsid w:val="00697EFD"/>
    <w:rsid w:val="006A393C"/>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55B7C"/>
    <w:rsid w:val="00B727BA"/>
    <w:rsid w:val="00B74451"/>
    <w:rsid w:val="00B75138"/>
    <w:rsid w:val="00B76EC4"/>
    <w:rsid w:val="00B8709C"/>
    <w:rsid w:val="00B918B1"/>
    <w:rsid w:val="00B91E47"/>
    <w:rsid w:val="00B9217D"/>
    <w:rsid w:val="00BA09A7"/>
    <w:rsid w:val="00BA7E08"/>
    <w:rsid w:val="00BB1983"/>
    <w:rsid w:val="00BC617B"/>
    <w:rsid w:val="00BE0C8C"/>
    <w:rsid w:val="00BE6478"/>
    <w:rsid w:val="00C1306E"/>
    <w:rsid w:val="00C266DB"/>
    <w:rsid w:val="00C41618"/>
    <w:rsid w:val="00C44B03"/>
    <w:rsid w:val="00C5559A"/>
    <w:rsid w:val="00C6663D"/>
    <w:rsid w:val="00C72D6F"/>
    <w:rsid w:val="00C73743"/>
    <w:rsid w:val="00CA3B5D"/>
    <w:rsid w:val="00CB1AF7"/>
    <w:rsid w:val="00CC1849"/>
    <w:rsid w:val="00CE54FD"/>
    <w:rsid w:val="00CF6387"/>
    <w:rsid w:val="00D2045A"/>
    <w:rsid w:val="00D251F2"/>
    <w:rsid w:val="00D34C12"/>
    <w:rsid w:val="00D63A60"/>
    <w:rsid w:val="00D918DA"/>
    <w:rsid w:val="00D92FED"/>
    <w:rsid w:val="00DA05F6"/>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mu-grou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6772-CB42-44C8-8C0D-B034B108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2969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Jovic, Ivona</dc:creator>
  <cp:lastModifiedBy>Jovic, Ivona</cp:lastModifiedBy>
  <cp:revision>11</cp:revision>
  <cp:lastPrinted>2014-04-15T08:09:00Z</cp:lastPrinted>
  <dcterms:created xsi:type="dcterms:W3CDTF">2017-07-12T08:01:00Z</dcterms:created>
  <dcterms:modified xsi:type="dcterms:W3CDTF">2018-02-16T07:48:00Z</dcterms:modified>
</cp:coreProperties>
</file>