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body>
    <w:p w:rsidR="00A84F3C" w:rsidRPr="00697EFD" w:rsidRDefault="00A84F3C" w:rsidP="006A393C">
      <w:pPr>
        <w:pStyle w:val="Untertitel"/>
        <w:rPr>
          <w:sz w:val="22"/>
        </w:rPr>
      </w:pPr>
    </w:p>
    <w:p w:rsidR="00A84F3C" w:rsidRPr="00697EFD" w:rsidRDefault="00A84F3C" w:rsidP="00A84F3C">
      <w:pPr>
        <w:pStyle w:val="Kopfzeile"/>
        <w:tabs>
          <w:tab w:val="clear" w:pos="4536"/>
          <w:tab w:val="clear" w:pos="9072"/>
        </w:tabs>
        <w:rPr>
          <w:sz w:val="22"/>
        </w:rPr>
      </w:pPr>
    </w:p>
    <w:p w:rsidR="00A84F3C" w:rsidRDefault="00A84F3C" w:rsidP="00A84F3C">
      <w:pPr>
        <w:pStyle w:val="Kopfzeile"/>
        <w:tabs>
          <w:tab w:val="clear" w:pos="4536"/>
          <w:tab w:val="clear" w:pos="9072"/>
          <w:tab w:val="left" w:pos="8222"/>
        </w:tabs>
        <w:rPr>
          <w:sz w:val="22"/>
        </w:rPr>
      </w:pPr>
    </w:p>
    <w:p w:rsidR="00B75138" w:rsidRDefault="00B75138" w:rsidP="00A84F3C">
      <w:pPr>
        <w:pStyle w:val="Kopfzeile"/>
        <w:tabs>
          <w:tab w:val="clear" w:pos="4536"/>
          <w:tab w:val="clear" w:pos="9072"/>
          <w:tab w:val="left" w:pos="8222"/>
        </w:tabs>
        <w:rPr>
          <w:sz w:val="22"/>
        </w:rPr>
      </w:pPr>
    </w:p>
    <w:p w:rsidR="00522FC7" w:rsidRDefault="00522FC7" w:rsidP="008F7DBE"/>
    <w:p w:rsidR="00522FC7" w:rsidRPr="00697EFD" w:rsidRDefault="00522FC7" w:rsidP="008F7DBE">
      <w:pPr>
        <w:sectPr w:rsidR="00522FC7" w:rsidRPr="00697EFD" w:rsidSect="003F748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552" w:right="567" w:bottom="2268" w:left="1418" w:header="567" w:footer="397" w:gutter="0"/>
          <w:pgNumType w:start="1"/>
          <w:cols w:space="708"/>
          <w:titlePg/>
          <w:docGrid w:linePitch="360"/>
        </w:sectPr>
      </w:pPr>
    </w:p>
    <w:p w:rsidR="00AB67D2" w:rsidRDefault="00AB67D2" w:rsidP="00AB67D2">
      <w:pPr>
        <w:rPr>
          <w:rFonts w:cs="Arial"/>
          <w:b/>
          <w:sz w:val="24"/>
          <w:szCs w:val="24"/>
        </w:rPr>
      </w:pPr>
      <w:proofErr w:type="spellStart"/>
      <w:proofErr w:type="spellEnd"/>
      <w:proofErr w:type="spellStart"/>
      <w:proofErr w:type="spellEnd"/>
      <w:r>
        <w:rPr>
          <w:lang w:val="pt-BR"/>
          <w:rFonts w:ascii="Arial" w:cs="Arial" w:eastAsia="Times New Roman" w:hAnsi="Arial"/>
          <w:b w:val="on"/>
          <w:sz w:val="24"/>
        </w:rPr>
        <w:t xml:space="preserve">Seleção ampliada de atuadores e de diâmetros nominais para válvula de controle GEMÜ 567 BioStar control </w:t>
      </w:r>
    </w:p>
    <w:p w:rsidR="00AE3E92" w:rsidRDefault="00AE3E92" w:rsidP="00AE3E92">
      <w:pPr>
        <w:rPr>
          <w:rFonts w:cs="Arial"/>
        </w:rPr>
      </w:pPr>
    </w:p>
    <w:p w:rsidR="00AB67D2" w:rsidRPr="00290FE0" w:rsidRDefault="00AB67D2" w:rsidP="00AB67D2">
      <w:pPr>
        <w:rPr>
          <w:b/>
        </w:rPr>
      </w:pPr>
      <w:proofErr w:type="spellStart"/>
      <w:proofErr w:type="spellEnd"/>
      <w:proofErr w:type="spellStart"/>
      <w:proofErr w:type="spellEnd"/>
      <w:r>
        <w:rPr>
          <w:lang w:val="pt-BR"/>
          <w:rFonts w:ascii="Arial" w:cs="Times New Roman" w:eastAsia="Times New Roman" w:hAnsi="Arial"/>
          <w:b w:val="on"/>
          <w:sz w:val="20"/>
        </w:rPr>
        <w:t xml:space="preserve">A partir de agora, a válvula de controle asséptica GEMÜ 567 BioStar control pode ser adquirida até um diâmetro nominal de DN25 e assim, para uma vazão de até 15 m³/h. Na mesma ocasião ampliamos a seleção de atuadores motorizados para esta válvula.</w:t>
      </w:r>
    </w:p>
    <w:p w:rsidR="00A42C8E" w:rsidRPr="00154248" w:rsidRDefault="00A42C8E" w:rsidP="002644DE">
      <w:pPr>
        <w:spacing w:line="360" w:lineRule="auto"/>
        <w:rPr>
          <w:rFonts w:cs="Arial"/>
          <w:b/>
          <w:bCs/>
          <w:color w:val="FF0000"/>
          <w:sz w:val="22"/>
          <w:szCs w:val="22"/>
        </w:rPr>
      </w:pPr>
    </w:p>
    <w:p w:rsidR="00AB67D2" w:rsidRDefault="00AB67D2" w:rsidP="00AB67D2">
      <w:pPr>
        <w:rPr>
          <w:rFonts w:cs="Arial"/>
        </w:rPr>
      </w:pP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r>
        <w:rPr>
          <w:lang w:val="pt-BR"/>
          <w:rFonts w:ascii="Arial" w:cs="Times New Roman" w:eastAsia="Times New Roman" w:hAnsi="Arial"/>
          <w:sz w:val="20"/>
        </w:rPr>
        <w:t xml:space="preserve">A fim de ampliar o portfólio de produtos de válvulas para aplicações higiênicas, estéreis e assépticas com uma válvula de controle e de comando extremamente precisa, a empresa GEMÜ, fabricante líder de válvulas e aparelhos de medição e controle, desenvolveu pela primeira vez uma nova tecnologia de vedação, que completa de forma otimizada o programa de válvulas assépticas e comprovadas da GEMÜ. Com a válvula 567 BioStar control, q</w:t>
      </w:r>
      <w:r>
        <w:rPr>
          <w:lang w:val="pt-BR"/>
          <w:rFonts w:ascii="Arial" w:cs="Arial" w:eastAsia="Times New Roman" w:hAnsi="Arial"/>
          <w:sz w:val="20"/>
        </w:rPr>
        <w:t xml:space="preserve">ue baseia na tecnologia GEMÜ PD-Technologie, foi construída uma geração de válvulas pré-destinadas para controle de menores vazões na área da indústria farmacêutica, alimentícia e de biotecnologia. </w:t>
      </w:r>
    </w:p>
    <w:p w:rsidR="00AB67D2" w:rsidRDefault="00AB67D2" w:rsidP="00AB67D2">
      <w:r>
        <w:rPr>
          <w:lang w:val="pt-BR"/>
          <w:rFonts w:ascii="Arial" w:cs="Arial" w:eastAsia="Times New Roman" w:hAnsi="Arial"/>
          <w:sz w:val="20"/>
        </w:rPr>
        <w:t xml:space="preserve">A tecnologia PD permite isolar </w:t>
      </w:r>
      <w:r>
        <w:rPr>
          <w:lang w:val="pt-BR"/>
          <w:rFonts w:ascii="Arial" w:cs="Times New Roman" w:eastAsia="Times New Roman" w:hAnsi="Arial"/>
          <w:sz w:val="20"/>
        </w:rPr>
        <w:t xml:space="preserve">hermeticamente as peças em movimento do atuador em relação à área do produto. Além disso, este isolamento hermético possibilita uma troca do atuador mesmo quando este sob pressão, e sem contaminar o fluido.</w:t>
      </w:r>
    </w:p>
    <w:p w:rsidR="00AB67D2" w:rsidRDefault="00AB67D2" w:rsidP="00AB67D2"/>
    <w:p w:rsidR="00AB67D2" w:rsidRDefault="00AB67D2" w:rsidP="00AB67D2">
      <w:pPr>
        <w:spacing w:line="360" w:lineRule="auto"/>
      </w:pP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r>
        <w:rPr>
          <w:lang w:val="pt-BR"/>
          <w:rFonts w:ascii="Arial" w:cs="Times New Roman" w:eastAsia="Times New Roman" w:hAnsi="Arial"/>
          <w:sz w:val="20"/>
        </w:rPr>
        <w:t xml:space="preserve">Além das versões comerciais já existentes com atuador manual e pneumático, ainda desenvolvemos novas versões motorizadas para o mercado. Uma versão motorizada da válvula GEMÜ 567 BioStar control nos permitiu desenvolver a primeira válvula de controle em tempo real a nível mundial. Graças à combinação da tecnologia PD com o atuador elétrico na versão em aço inox, esta válvula é a primeira seleção no controle de pequenas vazões no setor da indústria farmacêutica e de biotecnologia, para quando não é usado ar comprimido ou quando os requisitos forem muito elevados em relação à precisão e velocidade. A vida útil longa do diafragma PD (mais de 7 milhões de ciclos de acionamento), o design de baixa manutenção e a troca do atuador na presença de fluido, poderão aumentar os tempos de funcionamento da instalação a um máximo. Com a ampliação da área do diâmetro nominal a DN 25 a GEMÜ agora ainda aumenta a área kv até aprox. 15 m³/h. </w:t>
      </w:r>
    </w:p>
    <w:p w:rsidR="00AB67D2" w:rsidRPr="00AB67D2" w:rsidRDefault="00AB67D2" w:rsidP="00AB67D2">
      <w:pPr>
        <w:spacing w:line="360" w:lineRule="auto"/>
      </w:pPr>
    </w:p>
    <w:p w:rsidR="00AB67D2" w:rsidRDefault="00AB67D2" w:rsidP="00AB67D2">
      <w:pPr>
        <w:spacing w:line="360" w:lineRule="auto"/>
      </w:pPr>
      <w:proofErr w:type="spellStart"/>
      <w:proofErr w:type="spellEnd"/>
      <w:proofErr w:type="spellStart"/>
      <w:proofErr w:type="spellEnd"/>
      <w:r>
        <w:rPr>
          <w:lang w:val="pt-BR"/>
          <w:rFonts w:ascii="Arial" w:cs="Times New Roman" w:eastAsia="Times New Roman" w:hAnsi="Arial"/>
          <w:sz w:val="20"/>
        </w:rPr>
        <w:t xml:space="preserve">A válvula GEMÜ 567 BioStar control foi prevista para processos de controle na área higiênica e estéril e para as instalações assépticas da indústria farmacêutica, de biotecnologia e ainda a indústria alimentícia e de bebidas, mas também para processos industriais e fluidos agressivos. A válvula é idealmente adequada e completamente segura para fluidos oleosos e gordurosos devido ao sistema de vedação PTFE. A válvula é adequada para o controle exato de pequenas vazões na tecnologia medicinal e de alimentícios (produção de leite, iogurte, queijo), na indústria farmacêutica e no setor cosmético. Devido às numerosas possibilidades de combinação com atuadores, sistemas de bus e de comando, esta válvula ainda poderá ser adaptada para todos os processos concebíveis até mesmo aplicações em tempo real, de acordo com os requisitos do cliente.</w:t>
      </w:r>
    </w:p>
    <w:p w:rsidR="00E015C1" w:rsidRPr="00D2045A" w:rsidRDefault="00E015C1" w:rsidP="00D2045A">
      <w:pPr>
        <w:autoSpaceDE w:val="0"/>
        <w:autoSpaceDN w:val="0"/>
        <w:adjustRightInd w:val="0"/>
        <w:spacing w:line="360" w:lineRule="auto"/>
        <w:rPr>
          <w:rFonts w:cs="Arial"/>
          <w:sz w:val="18"/>
          <w:szCs w:val="18"/>
        </w:rPr>
      </w:pPr>
    </w:p>
    <w:sectPr w:rsidR="00E015C1" w:rsidRPr="00D2045A" w:rsidSect="003F748A">
      <w:type w:val="continuous"/>
      <w:pgSz w:w="11906" w:h="16838" w:code="9"/>
      <w:pgMar w:top="2552" w:right="794" w:bottom="2268" w:left="1418" w:header="567" w:footer="397" w:gutter="0"/>
      <w:cols w:space="86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endnote w:type="separator" w:id="-1">
    <w:p w:rsidR="005C4F45" w:rsidRDefault="005C4F45">
      <w:r>
        <w:separator/>
      </w:r>
    </w:p>
  </w:endnote>
  <w:endnote w:type="continuationSeparator" w:id="0">
    <w:p w:rsidR="005C4F45" w:rsidRDefault="005C4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p w:rsidR="005C4F45" w:rsidRPr="009D22F5" w:rsidRDefault="005C4F45" w:rsidP="005E7988">
    <w:pPr>
      <w:pStyle w:val="Fuzeile"/>
      <w:spacing w:line="240" w:lineRule="auto"/>
      <w:rPr>
        <w:vanish/>
      </w:rPr>
    </w:pPr>
    <w:r>
      <w:rPr>
        <w:lang w:val="pt-BR"/>
        <w:rFonts w:ascii="Arial" w:cs="Times New Roman" w:eastAsia="Times New Roman" w:hAnsi="Arial"/>
        <w:vanish w:val="on"/>
        <w:sz w:val="14"/>
      </w:rPr>
      <w:t xml:space="preserve">GEMÜ Gebr. Müller Apparatebau GmbH &amp; Co. KG • Fritz-Müller-Str. 6-8 • D-74653 Ingelfingen</w:t>
    </w:r>
    <w:r>
      <w:rPr>
        <w:lang w:val="pt-BR"/>
        <w:rFonts w:ascii="Arial" w:cs="Times New Roman" w:eastAsia="Times New Roman" w:hAnsi="Arial"/>
        <w:b w:val="off"/>
        <w:vanish w:val="on"/>
        <w:sz w:val="14"/>
      </w:rPr>
      <w:tab/>
    </w:r>
    <w:r>
      <w:rPr>
        <w:lang w:val="pt-BR"/>
        <w:rFonts w:ascii="Arial" w:cs="Times New Roman" w:eastAsia="Times New Roman" w:hAnsi="Arial"/>
        <w:vanish w:val="on"/>
        <w:sz w:val="14"/>
      </w:rPr>
      <w:t xml:space="preserve">Seite </w:t>
    </w:r>
    <w:r w:rsidRPr="009D22F5">
      <w:rPr>
        <w:vanish/>
      </w:rPr>
      <w:fldChar w:fldCharType="begin"/>
    </w:r>
    <w:r w:rsidRPr="009D22F5">
      <w:rPr>
        <w:vanish/>
      </w:rPr>
      <w:instrText>PAGE  \* Arabic  \* MERGEFORMAT</w:instrText>
    </w:r>
    <w:r w:rsidRPr="009D22F5">
      <w:rPr>
        <w:vanish/>
      </w:rPr>
      <w:fldChar w:fldCharType="separate"/>
    </w:r>
    <w:r w:rsidR="009C2EAD" w:rsidRPr="009D22F5">
      <w:rPr>
        <w:noProof/>
        <w:vanish/>
      </w:rPr>
      <w:t>2</w:t>
    </w:r>
    <w:r w:rsidRPr="009D22F5">
      <w:rPr>
        <w:vanish/>
      </w:rPr>
      <w:fldChar w:fldCharType="end"/>
    </w:r>
    <w:r>
      <w:rPr>
        <w:lang w:val="pt-BR"/>
        <w:rFonts w:ascii="Arial" w:cs="Times New Roman" w:eastAsia="Times New Roman" w:hAnsi="Arial"/>
        <w:vanish w:val="on"/>
        <w:sz w:val="14"/>
      </w:rPr>
      <w:t xml:space="preserve"> von </w:t>
    </w:r>
    <w:r w:rsidR="009D22F5" w:rsidRPr="009D22F5">
      <w:rPr>
        <w:vanish/>
      </w:rPr>
      <w:fldChar w:fldCharType="begin"/>
    </w:r>
    <w:r w:rsidR="009D22F5" w:rsidRPr="009D22F5">
      <w:rPr>
        <w:vanish/>
      </w:rPr>
      <w:instrText>NUMPAGES  \* Arabic  \* MERGEFORMAT</w:instrText>
    </w:r>
    <w:r w:rsidR="009D22F5" w:rsidRPr="009D22F5">
      <w:rPr>
        <w:vanish/>
      </w:rPr>
      <w:fldChar w:fldCharType="separate"/>
    </w:r>
    <w:r w:rsidR="009C2EAD" w:rsidRPr="009D22F5">
      <w:rPr>
        <w:noProof/>
        <w:vanish/>
      </w:rPr>
      <w:t>2</w:t>
    </w:r>
    <w:r w:rsidR="009D22F5" w:rsidRPr="009D22F5">
      <w:rPr>
        <w:noProof/>
        <w:vanish/>
      </w:rPr>
      <w:fldChar w:fldCharType="end"/>
    </w:r>
  </w:p>
  <w:p w:rsidR="005C4F45" w:rsidRPr="009D22F5" w:rsidRDefault="005C4F45" w:rsidP="005E7988">
    <w:pPr>
      <w:pStyle w:val="Webseite"/>
      <w:rPr>
        <w:vanish/>
        <w:color w:val="auto"/>
        <w:lang w:val="pt-BR"/>
      </w:rPr>
    </w:pPr>
    <w:r>
      <w:rPr>
        <w:lang w:val="pt-BR"/>
        <w:rFonts w:ascii="Arial" w:cs="Times New Roman" w:eastAsia="Times New Roman" w:hAnsi="Arial"/>
        <w:vanish w:val="on"/>
        <w:color w:val="auto"/>
        <w:sz w:val="14"/>
      </w:rPr>
      <w:t xml:space="preserve">Tel.: +49 (0) 7940 123-0 • Fax: +49 (0) 7940 123-192</w:t>
    </w:r>
  </w:p>
  <w:p w:rsidR="005C4F45" w:rsidRPr="009D22F5" w:rsidRDefault="005C4F45" w:rsidP="005E7988">
    <w:pPr>
      <w:pStyle w:val="Webseite"/>
      <w:rPr>
        <w:vanish/>
        <w:color w:val="FF0000"/>
        <w:lang w:val="pt-BR"/>
      </w:rPr>
    </w:pPr>
    <w:r>
      <w:rPr>
        <w:lang w:val="pt-BR"/>
        <w:rFonts w:ascii="Arial" w:cs="Times New Roman" w:eastAsia="Times New Roman" w:hAnsi="Arial"/>
        <w:vanish w:val="on"/>
        <w:color w:val="FF0000"/>
        <w:sz w:val="14"/>
      </w:rPr>
      <w:t xml:space="preserve">www.gemu-group.com</w:t>
    </w:r>
  </w:p>
  <w:p w:rsidR="005C4F45" w:rsidRPr="009D22F5" w:rsidRDefault="005C4F45" w:rsidP="005E7988">
    <w:pPr>
      <w:pStyle w:val="Webseite"/>
      <w:rPr>
        <w:vanish/>
        <w:color w:val="A6A6A6" w:themeColor="background1" w:themeShade="A6"/>
        <w:sz w:val="12"/>
        <w:szCs w:val="12"/>
        <w:lang w:val="pt-BR"/>
      </w:rPr>
    </w:pPr>
  </w:p>
  <w:p w:rsidR="005C4F45" w:rsidRPr="009D22F5" w:rsidRDefault="005C4F45" w:rsidP="005E7988">
    <w:pPr>
      <w:pStyle w:val="Webseite"/>
      <w:rPr>
        <w:vanish/>
        <w:color w:val="A6A6A6" w:themeColor="background1" w:themeShade="A6"/>
        <w:sz w:val="10"/>
        <w:szCs w:val="10"/>
      </w:rPr>
    </w:pPr>
    <w:r>
      <w:rPr>
        <w:lang w:val="pt-BR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Kommanditgesellschaft: Sitz 74653 Ingelfingen, Registergericht Stuttgart HRA 590394; Komplementärin: Gebr. Müller GmbH, Sitz 74653 Ingelfingen, Registergericht Stuttgart HRB 590215</w:t>
    </w:r>
  </w:p>
  <w:p w:rsidR="005C4F45" w:rsidRPr="009D22F5" w:rsidRDefault="005C4F45" w:rsidP="005E7988">
    <w:pPr>
      <w:pStyle w:val="Webseite"/>
      <w:rPr>
        <w:vanish/>
        <w:color w:val="A6A6A6" w:themeColor="background1" w:themeShade="A6"/>
        <w:sz w:val="10"/>
        <w:szCs w:val="10"/>
      </w:rPr>
    </w:pPr>
    <w:r>
      <w:rPr>
        <w:lang w:val="pt-BR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Geschäftsführer: Fritz Müller, Gert Müller, Stephan Müller</w:t>
    </w:r>
  </w:p>
  <w:p w:rsidR="005C4F45" w:rsidRPr="009D22F5" w:rsidRDefault="005C4F45" w:rsidP="005E7988">
    <w:pPr>
      <w:pStyle w:val="Webseite"/>
      <w:rPr>
        <w:vanish/>
        <w:color w:val="A6A6A6" w:themeColor="background1" w:themeShade="A6"/>
        <w:sz w:val="10"/>
        <w:szCs w:val="10"/>
      </w:rPr>
    </w:pPr>
    <w:proofErr w:type="spellStart"/>
    <w:proofErr w:type="spellEnd"/>
    <w:r>
      <w:rPr>
        <w:lang w:val="pt-BR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Ust</w:t>
    </w:r>
    <w:r>
      <w:rPr>
        <w:lang w:val="pt-BR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.-ID-Nr.: DE 146281082 • Steuer-Nr.: 76050/04341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p w:rsidR="005C4F45" w:rsidRPr="009D22F5" w:rsidRDefault="005C4F45" w:rsidP="003B6A50">
    <w:pPr>
      <w:pStyle w:val="Fuzeile"/>
      <w:spacing w:line="240" w:lineRule="auto"/>
      <w:rPr>
        <w:vanish/>
      </w:rPr>
    </w:pPr>
    <w:r>
      <w:rPr>
        <w:lang w:val="pt-BR"/>
        <w:rFonts w:ascii="Arial" w:cs="Times New Roman" w:eastAsia="Times New Roman" w:hAnsi="Arial"/>
        <w:vanish w:val="on"/>
        <w:sz w:val="14"/>
      </w:rPr>
      <w:t xml:space="preserve">GEMÜ Gebr. Müller Apparatebau GmbH &amp; Co. KG • Fritz-Müller-Str. 6-8 • D-74653 Ingelfingen</w:t>
    </w:r>
    <w:r>
      <w:rPr>
        <w:lang w:val="pt-BR"/>
        <w:rFonts w:ascii="Arial" w:cs="Times New Roman" w:eastAsia="Times New Roman" w:hAnsi="Arial"/>
        <w:b w:val="off"/>
        <w:vanish w:val="on"/>
        <w:sz w:val="14"/>
      </w:rPr>
      <w:tab/>
    </w:r>
    <w:r>
      <w:rPr>
        <w:lang w:val="pt-BR"/>
        <w:rFonts w:ascii="Arial" w:cs="Times New Roman" w:eastAsia="Times New Roman" w:hAnsi="Arial"/>
        <w:vanish w:val="on"/>
        <w:sz w:val="14"/>
      </w:rPr>
      <w:t xml:space="preserve">Seite </w:t>
    </w:r>
    <w:r w:rsidRPr="009D22F5">
      <w:rPr>
        <w:vanish/>
      </w:rPr>
      <w:fldChar w:fldCharType="begin"/>
    </w:r>
    <w:r w:rsidRPr="009D22F5">
      <w:rPr>
        <w:vanish/>
      </w:rPr>
      <w:instrText>PAGE  \* Arabic  \* MERGEFORMAT</w:instrText>
    </w:r>
    <w:r w:rsidRPr="009D22F5">
      <w:rPr>
        <w:vanish/>
      </w:rPr>
      <w:fldChar w:fldCharType="separate"/>
    </w:r>
    <w:r w:rsidR="009C2EAD" w:rsidRPr="009D22F5">
      <w:rPr>
        <w:noProof/>
        <w:vanish/>
      </w:rPr>
      <w:t>1</w:t>
    </w:r>
    <w:r w:rsidRPr="009D22F5">
      <w:rPr>
        <w:vanish/>
      </w:rPr>
      <w:fldChar w:fldCharType="end"/>
    </w:r>
    <w:r>
      <w:rPr>
        <w:lang w:val="pt-BR"/>
        <w:rFonts w:ascii="Arial" w:cs="Times New Roman" w:eastAsia="Times New Roman" w:hAnsi="Arial"/>
        <w:vanish w:val="on"/>
        <w:sz w:val="14"/>
      </w:rPr>
      <w:t xml:space="preserve"> von </w:t>
    </w:r>
    <w:r w:rsidR="009D22F5" w:rsidRPr="009D22F5">
      <w:rPr>
        <w:vanish/>
      </w:rPr>
      <w:fldChar w:fldCharType="begin"/>
    </w:r>
    <w:r w:rsidR="009D22F5" w:rsidRPr="009D22F5">
      <w:rPr>
        <w:vanish/>
      </w:rPr>
      <w:instrText>NUMPAGES  \* Arabic  \* MERGEFORMAT</w:instrText>
    </w:r>
    <w:r w:rsidR="009D22F5" w:rsidRPr="009D22F5">
      <w:rPr>
        <w:vanish/>
      </w:rPr>
      <w:fldChar w:fldCharType="separate"/>
    </w:r>
    <w:r w:rsidR="009C2EAD" w:rsidRPr="009D22F5">
      <w:rPr>
        <w:noProof/>
        <w:vanish/>
      </w:rPr>
      <w:t>2</w:t>
    </w:r>
    <w:r w:rsidR="009D22F5" w:rsidRPr="009D22F5">
      <w:rPr>
        <w:noProof/>
        <w:vanish/>
      </w:rPr>
      <w:fldChar w:fldCharType="end"/>
    </w:r>
  </w:p>
  <w:p w:rsidR="005C4F45" w:rsidRPr="009D22F5" w:rsidRDefault="005C4F45" w:rsidP="003B6A50">
    <w:pPr>
      <w:pStyle w:val="Webseite"/>
      <w:rPr>
        <w:vanish/>
        <w:color w:val="auto"/>
        <w:lang w:val="pt-BR"/>
      </w:rPr>
    </w:pPr>
    <w:r>
      <w:rPr>
        <w:lang w:val="pt-BR"/>
        <w:rFonts w:ascii="Arial" w:cs="Times New Roman" w:eastAsia="Times New Roman" w:hAnsi="Arial"/>
        <w:vanish w:val="on"/>
        <w:color w:val="auto"/>
        <w:sz w:val="14"/>
      </w:rPr>
      <w:t xml:space="preserve">Tel.: +49 (0) 7940 123-0 • Fax: +49 (0) 7940 123-192</w:t>
    </w:r>
  </w:p>
  <w:p w:rsidR="005C4F45" w:rsidRPr="009D22F5" w:rsidRDefault="005C4F45" w:rsidP="003B6A50">
    <w:pPr>
      <w:pStyle w:val="Webseite"/>
      <w:rPr>
        <w:vanish/>
        <w:color w:val="FF0000"/>
        <w:lang w:val="pt-BR"/>
      </w:rPr>
    </w:pPr>
    <w:r>
      <w:rPr>
        <w:lang w:val="pt-BR"/>
        <w:rFonts w:ascii="Arial" w:cs="Times New Roman" w:eastAsia="Times New Roman" w:hAnsi="Arial"/>
        <w:vanish w:val="on"/>
        <w:color w:val="FF0000"/>
        <w:sz w:val="14"/>
      </w:rPr>
      <w:t xml:space="preserve">www.gemu-group.com</w:t>
    </w:r>
  </w:p>
  <w:p w:rsidR="005C4F45" w:rsidRPr="009D22F5" w:rsidRDefault="005C4F45" w:rsidP="003B6A50">
    <w:pPr>
      <w:pStyle w:val="Webseite"/>
      <w:rPr>
        <w:vanish/>
        <w:color w:val="A6A6A6" w:themeColor="background1" w:themeShade="A6"/>
        <w:sz w:val="12"/>
        <w:szCs w:val="12"/>
        <w:lang w:val="pt-BR"/>
      </w:rPr>
    </w:pPr>
  </w:p>
  <w:p w:rsidR="005C4F45" w:rsidRPr="009D22F5" w:rsidRDefault="005C4F45" w:rsidP="003B6A50">
    <w:pPr>
      <w:pStyle w:val="Webseite"/>
      <w:rPr>
        <w:vanish/>
        <w:color w:val="A6A6A6" w:themeColor="background1" w:themeShade="A6"/>
        <w:sz w:val="10"/>
        <w:szCs w:val="10"/>
      </w:rPr>
    </w:pPr>
    <w:r>
      <w:rPr>
        <w:lang w:val="pt-BR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Kommanditgesellschaft: Sitz 74653 Ingelfingen, Registergericht Stuttgart HRA 590394; Komplementärin: Gebr. Müller GmbH, Sitz 74653 Ingelfingen, Registergericht Stuttgart HRB 590215</w:t>
    </w:r>
  </w:p>
  <w:p w:rsidR="005C4F45" w:rsidRPr="009D22F5" w:rsidRDefault="005C4F45" w:rsidP="003B6A50">
    <w:pPr>
      <w:pStyle w:val="Webseite"/>
      <w:rPr>
        <w:vanish/>
        <w:color w:val="A6A6A6" w:themeColor="background1" w:themeShade="A6"/>
        <w:sz w:val="10"/>
        <w:szCs w:val="10"/>
      </w:rPr>
    </w:pPr>
    <w:r>
      <w:rPr>
        <w:lang w:val="pt-BR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Geschäftsführer: Fritz Müller, Gert Müller, Stephan Müller</w:t>
    </w:r>
  </w:p>
  <w:p w:rsidR="005C4F45" w:rsidRPr="009D22F5" w:rsidRDefault="005C4F45" w:rsidP="003B6A50">
    <w:pPr>
      <w:pStyle w:val="Webseite"/>
      <w:rPr>
        <w:vanish/>
        <w:color w:val="A6A6A6" w:themeColor="background1" w:themeShade="A6"/>
        <w:sz w:val="10"/>
        <w:szCs w:val="10"/>
      </w:rPr>
    </w:pPr>
    <w:proofErr w:type="spellStart"/>
    <w:proofErr w:type="spellEnd"/>
    <w:r>
      <w:rPr>
        <w:lang w:val="pt-BR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Ust</w:t>
    </w:r>
    <w:r>
      <w:rPr>
        <w:lang w:val="pt-BR"/>
        <w:rFonts w:ascii="Arial" w:cs="Times New Roman" w:eastAsia="Times New Roman" w:hAnsi="Arial"/>
        <w:vanish w:val="on"/>
        <w:color w:val="A6A6A6" w:themeColor="background1" w:themeShade="A6"/>
        <w:sz w:val="10"/>
      </w:rPr>
      <w:t xml:space="preserve">.-ID-Nr.: DE 146281082 • Steuer-Nr.: 76050/04341</w:t>
    </w:r>
  </w:p>
  <w:p w:rsidR="005C4F45" w:rsidRDefault="005C4F4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footnote w:type="separator" w:id="-1">
    <w:p w:rsidR="005C4F45" w:rsidRDefault="005C4F45">
      <w:r>
        <w:separator/>
      </w:r>
    </w:p>
  </w:footnote>
  <w:footnote w:type="continuationSeparator" w:id="0">
    <w:p w:rsidR="005C4F45" w:rsidRDefault="005C4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p w:rsidR="005C4F45" w:rsidRDefault="005C4F45" w:rsidP="00AB67D2">
    <w:pPr>
      <w:pStyle w:val="Kopfzeile"/>
      <w:tabs>
        <w:tab w:val="clear" w:pos="9072"/>
      </w:tabs>
      <w:ind w:right="-87"/>
      <w:jc w:val="right"/>
    </w:pPr>
  </w:p>
  <w:p w:rsidR="005C4F45" w:rsidRPr="00BC617B" w:rsidRDefault="005C4F45" w:rsidP="00D251F2">
    <w:pPr>
      <w:pStyle w:val="Kopfzeile"/>
      <w:tabs>
        <w:tab w:val="clear" w:pos="9072"/>
      </w:tabs>
      <w:ind w:right="-3288"/>
      <w:rPr>
        <w:b/>
      </w:rPr>
    </w:pPr>
    <w:r>
      <w:rPr>
        <w:lang w:val="pt-BR"/>
        <w:rFonts w:ascii="Arial" w:cs="Times New Roman" w:eastAsia="Times New Roman" w:hAnsi="Arial"/>
        <w:sz w:val="18"/>
        <w:noProof w:val="on"/>
      </w:rPr>
      <w:drawing>
        <wp:anchor distT="0" distB="0" distL="114300" distR="114300" simplePos="0" relativeHeight="251664896" behindDoc="0" locked="0" layoutInCell="1" allowOverlap="1" wp14:anchorId="0836B4AE" wp14:editId="35BE2D03">
          <wp:simplePos x="0" y="0"/>
          <wp:positionH relativeFrom="margin">
            <wp:posOffset>4526389</wp:posOffset>
          </wp:positionH>
          <wp:positionV relativeFrom="margin">
            <wp:posOffset>-1103630</wp:posOffset>
          </wp:positionV>
          <wp:extent cx="1620000" cy="252730"/>
          <wp:effectExtent l="0" t="0" r="0" b="0"/>
          <wp:wrapSquare wrapText="bothSides"/>
          <wp:docPr id="3" name="Grafik 3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t-BR"/>
        <w:rFonts w:ascii="Arial" w:cs="Times New Roman" w:eastAsia="Times New Roman" w:hAnsi="Arial"/>
        <w:b w:val="on"/>
        <w:sz w:val="18"/>
      </w:rPr>
      <w:tab/>
    </w:r>
    <w:r>
      <w:rPr>
        <w:lang w:val="pt-BR"/>
        <w:rFonts w:ascii="Arial" w:cs="Times New Roman" w:eastAsia="Times New Roman" w:hAnsi="Arial"/>
        <w:b w:val="on"/>
        <w:sz w:val="18"/>
      </w:rPr>
      <w:tab/>
    </w:r>
    <w:r>
      <w:rPr>
        <w:lang w:val="pt-BR"/>
        <w:rFonts w:ascii="Arial" w:cs="Times New Roman" w:eastAsia="Times New Roman" w:hAnsi="Arial"/>
        <w:b w:val="on"/>
        <w:sz w:val="18"/>
      </w:rPr>
      <w:tab/>
    </w:r>
    <w:r>
      <w:rPr>
        <w:lang w:val="pt-BR"/>
        <w:rFonts w:ascii="Arial" w:cs="Times New Roman" w:eastAsia="Times New Roman" w:hAnsi="Arial"/>
        <w:b w:val="on"/>
        <w:sz w:val="18"/>
      </w:rPr>
      <w:tab/>
    </w:r>
    <w:r>
      <w:rPr>
        <w:lang w:val="pt-BR"/>
        <w:rFonts w:ascii="Arial" w:cs="Times New Roman" w:eastAsia="Times New Roman" w:hAnsi="Arial"/>
        <w:b w:val="on"/>
        <w:sz w:val="18"/>
      </w:rPr>
      <w:t xml:space="preserve">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p w:rsidR="005C4F45" w:rsidRDefault="005C4F45" w:rsidP="00BA7E08">
    <w:pPr>
      <w:pStyle w:val="Kopfzeile"/>
      <w:tabs>
        <w:tab w:val="clear" w:pos="9072"/>
        <w:tab w:val="right" w:pos="7088"/>
      </w:tabs>
    </w:pPr>
    <w:r>
      <w:rPr>
        <w:lang w:val="pt-BR"/>
        <w:rFonts w:ascii="Arial" w:cs="Times New Roman" w:eastAsia="Times New Roman" w:hAnsi="Arial"/>
        <w:sz w:val="18"/>
        <w:noProof w:val="on"/>
      </w:rPr>
      <w:drawing>
        <wp:anchor distT="0" distB="0" distL="114300" distR="114300" simplePos="0" relativeHeight="251662848" behindDoc="0" locked="0" layoutInCell="1" allowOverlap="1" wp14:anchorId="2B6A1C26">
          <wp:simplePos x="0" y="0"/>
          <wp:positionH relativeFrom="margin">
            <wp:posOffset>4495165</wp:posOffset>
          </wp:positionH>
          <wp:positionV relativeFrom="margin">
            <wp:posOffset>-890402</wp:posOffset>
          </wp:positionV>
          <wp:extent cx="1620000" cy="252730"/>
          <wp:effectExtent l="0" t="0" r="0" b="0"/>
          <wp:wrapSquare wrapText="bothSides"/>
          <wp:docPr id="2" name="Grafik 2" descr="C:\Users\ijovic\AppData\Local\Microsoft\Windows\INetCache\Content.Word\gemue_logo_cmyk_0-100-100-0_300dpi (002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ijovic\AppData\Local\Microsoft\Windows\INetCache\Content.Word\gemue_logo_cmyk_0-100-100-0_300dpi (00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252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t-BR"/>
        <w:rFonts w:ascii="Arial" w:cs="Times New Roman" w:eastAsia="Times New Roman" w:hAnsi="Arial"/>
        <w:sz w:val="18"/>
        <w:noProof w:val="on"/>
      </w:rPr>
      <w:drawing>
        <wp:anchor distT="0" distB="0" distL="114300" distR="114300" simplePos="0" relativeHeight="251659776" behindDoc="0" locked="0" layoutInCell="1" allowOverlap="1" wp14:anchorId="5F2FEA8B" wp14:editId="4C45B342">
          <wp:simplePos x="0" y="0"/>
          <wp:positionH relativeFrom="column">
            <wp:posOffset>4394835</wp:posOffset>
          </wp:positionH>
          <wp:positionV relativeFrom="paragraph">
            <wp:posOffset>720725</wp:posOffset>
          </wp:positionV>
          <wp:extent cx="2051050" cy="767715"/>
          <wp:effectExtent l="0" t="0" r="6350" b="0"/>
          <wp:wrapNone/>
          <wp:docPr id="5" name="Textfe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microsoft.com/office/word/2010/wordprocessingShape">
              <wps:wsp>
                <wps:cNvSpPr txBox="1">
                  <a:spLocks noChangeArrowheads="1"/>
                </wps:cNvSpPr>
                <wps:spPr bwMode="auto">
                  <a:xfrm>
                    <a:off x="0" y="0"/>
                    <a:ext cx="2051050" cy="7677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wps:spPr>
                <wps:txbx>
                  <w:txbxContent>
                    <w:p w:rsidR="005C4F45" w:rsidRPr="009D22F5" w:rsidRDefault="005C4F45" w:rsidP="00AB67D2">
                      <w:pPr>
                        <w:pStyle w:val="Kopfzeile"/>
                        <w:ind w:right="-189"/>
                        <w:rPr>
                          <w:vanish/>
                          <w:lang w:val="pt-BR"/>
                        </w:rPr>
                      </w:pPr>
                      <w:r>
                        <w:rPr>
                          <w:lang w:val="pt-BR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Corporate Communication</w:t>
                      </w:r>
                    </w:p>
                    <w:p w:rsidR="005C4F45" w:rsidRPr="009D22F5" w:rsidRDefault="005C4F45" w:rsidP="003B6A50">
                      <w:pPr>
                        <w:pStyle w:val="Kopfzeile"/>
                        <w:rPr>
                          <w:vanish/>
                          <w:lang w:val="pt-BR"/>
                        </w:rPr>
                      </w:pPr>
                      <w:r>
                        <w:rPr>
                          <w:lang w:val="pt-BR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Ivona Jovic</w:t>
                      </w:r>
                    </w:p>
                    <w:p w:rsidR="005C4F45" w:rsidRPr="009D22F5" w:rsidRDefault="005C4F45" w:rsidP="003B6A50">
                      <w:pPr>
                        <w:pStyle w:val="Kopfzeile"/>
                        <w:rPr>
                          <w:vanish/>
                          <w:lang w:val="pt-BR"/>
                        </w:rPr>
                      </w:pPr>
                      <w:r>
                        <w:rPr>
                          <w:lang w:val="pt-BR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Tel.: +49 (0) 7940 123-708</w:t>
                      </w:r>
                    </w:p>
                    <w:p w:rsidR="005C4F45" w:rsidRPr="009D22F5" w:rsidRDefault="005C4F45" w:rsidP="003B6A50">
                      <w:pPr>
                        <w:pStyle w:val="Kopfzeile"/>
                        <w:rPr>
                          <w:vanish/>
                        </w:rPr>
                      </w:pPr>
                      <w:r>
                        <w:rPr>
                          <w:lang w:val="pt-BR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Fax: +49 (0) 7940 123-487</w:t>
                      </w:r>
                    </w:p>
                    <w:p w:rsidR="005C4F45" w:rsidRPr="009D22F5" w:rsidRDefault="005C4F45" w:rsidP="003B6A50">
                      <w:pPr>
                        <w:pStyle w:val="Kopfzeile"/>
                        <w:rPr>
                          <w:vanish/>
                        </w:rPr>
                      </w:pPr>
                      <w:r>
                        <w:rPr>
                          <w:lang w:val="pt-BR"/>
                          <w:rFonts w:ascii="Arial" w:cs="Times New Roman" w:eastAsia="Times New Roman" w:hAnsi="Arial"/>
                          <w:vanish w:val="on"/>
                          <w:sz w:val="18"/>
                        </w:rPr>
                        <w:t xml:space="preserve">E-Mail: ivona.jovic@gemue.de</w:t>
                      </w:r>
                    </w:p>
                  </w:txbxContent>
                </wps:txbx>
                <wps:bodyPr rot="0" vert="horz" wrap="square" lIns="91440" tIns="45720" rIns="91440" bIns="45720" anchor="t" anchorCtr="0" upright="1">
                  <a:noAutofit/>
                </wps:bodyPr>
              </wps:wsp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pt-BR"/>
        <w:rFonts w:ascii="Arial" w:cs="Times New Roman" w:eastAsia="Times New Roman" w:hAnsi="Arial"/>
        <w:sz w:val="18"/>
        <w:noProof w:val="on"/>
      </w:rPr>
      <w:drawing>
        <wp:anchor distT="0" distB="0" distL="114300" distR="114300" simplePos="0" relativeHeight="251661824" behindDoc="0" locked="1" layoutInCell="1" allowOverlap="0" wp14:anchorId="28FABFDF" wp14:editId="369FA022">
          <wp:simplePos x="0" y="0"/>
          <wp:positionH relativeFrom="page">
            <wp:posOffset>894080</wp:posOffset>
          </wp:positionH>
          <wp:positionV relativeFrom="page">
            <wp:posOffset>1993265</wp:posOffset>
          </wp:positionV>
          <wp:extent cx="3060065" cy="292735"/>
          <wp:effectExtent l="0" t="0" r="6985" b="12065"/>
          <wp:wrapNone/>
          <wp:docPr id="1" name="Text Box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microsoft.com/office/word/2010/wordprocessingShape">
              <wps:wsp>
                <wps:cNvSpPr txBox="1">
                  <a:spLocks noChangeArrowheads="1"/>
                </wps:cNvSpPr>
                <wps:spPr bwMode="auto">
                  <a:xfrm>
                    <a:off x="0" y="0"/>
                    <a:ext cx="306006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wps:spPr>
                <wps:txbx>
                  <w:txbxContent>
                    <w:p w:rsidR="005C4F45" w:rsidRPr="00027DB4" w:rsidRDefault="005C4F45" w:rsidP="00027DB4">
                      <w:pPr>
                        <w:pStyle w:val="Titel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lang w:val="pt-BR"/>
                          <w:rFonts w:ascii="Arial" w:cs="majorBidi" w:eastAsia="majorEastAsia" w:hAnsi="Arial" w:cstheme="majorBidi" w:eastAsiaTheme="majorEastAsia"/>
                          <w:b w:val="off"/>
                          <w:sz w:val="24"/>
                          <w:kern w:val="28"/>
                          <w:spacing w:val="5"/>
                        </w:rPr>
                        <w:t xml:space="preserve">COMUNICADO À IMPRENSA</w:t>
                      </w:r>
                    </w:p>
                  </w:txbxContent>
                </wps:txbx>
                <wps:bodyPr rot="0" vert="horz" wrap="square" lIns="0" tIns="0" rIns="0" bIns="0" anchor="t" anchorCtr="0" upright="1">
                  <a:noAutofit/>
                </wps:bodyPr>
              </wps:wsp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pt-BR"/>
        <w:rFonts w:ascii="Arial" w:cs="Times New Roman" w:eastAsia="Times New Roman" w:hAnsi="Arial"/>
        <w:sz w:val="18"/>
      </w:rPr>
      <w:tab/>
    </w:r>
    <w:r>
      <w:rPr>
        <w:lang w:val="pt-BR"/>
        <w:rFonts w:ascii="Arial" w:cs="Times New Roman" w:eastAsia="Times New Roman" w:hAnsi="Arial"/>
        <w:sz w:val="18"/>
      </w:rPr>
      <w:tab/>
    </w:r>
    <w:r>
      <w:rPr>
        <w:lang w:val="pt-BR"/>
        <w:rFonts w:ascii="Arial" w:cs="Times New Roman" w:eastAsia="Times New Roman" w:hAnsi="Arial"/>
        <w:sz w:val="18"/>
      </w:rPr>
      <w:tab/>
    </w:r>
    <w:r>
      <w:rPr>
        <w:lang w:val="pt-BR"/>
        <w:rFonts w:ascii="Arial" w:cs="Times New Roman" w:eastAsia="Times New Roman" w:hAnsi="Arial"/>
        <w:sz w:val="18"/>
      </w:rPr>
      <w:tab/>
    </w:r>
    <w:r>
      <w:rPr>
        <w:lang w:val="pt-BR"/>
        <w:rFonts w:ascii="Arial" w:cs="Times New Roman" w:eastAsia="Times New Roman" w:hAnsi="Arial"/>
        <w:sz w:val="18"/>
      </w:rPr>
      <w:tab/>
    </w:r>
    <w:r>
      <w:rPr>
        <w:lang w:val="pt-BR"/>
        <w:rFonts w:ascii="Arial" w:cs="Times New Roman" w:eastAsia="Times New Roman" w:hAnsi="Arial"/>
        <w:sz w:val="18"/>
      </w:rPr>
      <w:tab/>
    </w:r>
    <w:r>
      <w:rPr>
        <w:lang w:val="pt-BR"/>
        <w:rFonts w:ascii="Arial" w:cs="Times New Roman" w:eastAsia="Times New Roman" w:hAnsi="Arial"/>
        <w:sz w:val="18"/>
      </w:rPr>
      <w:tab/>
    </w:r>
    <w:r>
      <w:rPr>
        <w:lang w:val="pt-BR"/>
        <w:rFonts w:ascii="Arial" w:cs="Times New Roman" w:eastAsia="Times New Roman" w:hAnsi="Arial"/>
        <w:sz w:val="18"/>
      </w:rPr>
      <w:tab/>
    </w:r>
    <w:r>
      <w:rPr>
        <w:lang w:val="pt-BR"/>
        <w:rFonts w:ascii="Arial" w:cs="Times New Roman" w:eastAsia="Times New Roman" w:hAnsi="Arial"/>
        <w:sz w:val="18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star_td="http://www.star-group.net/schemas/transit/filters/textdata" mc:Ignorable="w14 w15 w16se w16cid wp14">
  <w:abstractNum w:abstractNumId="0" w15:restartNumberingAfterBreak="0">
    <w:nsid w:val="FFFFFF89"/>
    <w:multiLevelType w:val="singleLevel"/>
    <w:tmpl w:val="5A34175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83B1C1A"/>
    <w:multiLevelType w:val="hybridMultilevel"/>
    <w:tmpl w:val="EE9EE1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534"/>
        </w:tabs>
        <w:ind w:left="1534" w:hanging="454"/>
      </w:pPr>
      <w:rPr>
        <w:rFonts w:ascii="Symbol" w:hAnsi="Symbol" w:hint="default"/>
        <w:color w:val="FF000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B3995"/>
    <w:multiLevelType w:val="hybridMultilevel"/>
    <w:tmpl w:val="A75E4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84B55"/>
    <w:multiLevelType w:val="hybridMultilevel"/>
    <w:tmpl w:val="CC7EA988"/>
    <w:lvl w:ilvl="0" w:tplc="5D4ED110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F92BF3"/>
    <w:multiLevelType w:val="hybridMultilevel"/>
    <w:tmpl w:val="5812FBCA"/>
    <w:lvl w:ilvl="0" w:tplc="04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64C2243E"/>
    <w:multiLevelType w:val="hybridMultilevel"/>
    <w:tmpl w:val="4F8ACF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2639F1"/>
    <w:multiLevelType w:val="hybridMultilevel"/>
    <w:tmpl w:val="1C1A99E6"/>
    <w:lvl w:ilvl="0" w:tplc="B0B0BF14">
      <w:start w:val="1"/>
      <w:numFmt w:val="decimal"/>
      <w:pStyle w:val="Nummerieru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star_td="http://www.star-group.net/schemas/transit/filters/textdata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mailingLabels"/>
    <w:dataType w:val="textFile"/>
    <w:activeRecord w:val="-1"/>
  </w:mailMerge>
  <w:defaultTabStop w:val="709"/>
  <w:hyphenationZone w:val="425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69C0"/>
    <w:rsid w:val="000050CC"/>
    <w:rsid w:val="0000750A"/>
    <w:rsid w:val="00027DB4"/>
    <w:rsid w:val="00043833"/>
    <w:rsid w:val="000460C8"/>
    <w:rsid w:val="00050DB0"/>
    <w:rsid w:val="00054CE7"/>
    <w:rsid w:val="00092213"/>
    <w:rsid w:val="000B788E"/>
    <w:rsid w:val="000F0D01"/>
    <w:rsid w:val="0010051D"/>
    <w:rsid w:val="00103DB9"/>
    <w:rsid w:val="0012162D"/>
    <w:rsid w:val="00130D38"/>
    <w:rsid w:val="001515AC"/>
    <w:rsid w:val="00154248"/>
    <w:rsid w:val="00164461"/>
    <w:rsid w:val="001652F1"/>
    <w:rsid w:val="00165612"/>
    <w:rsid w:val="00181F6B"/>
    <w:rsid w:val="001854C6"/>
    <w:rsid w:val="001976BD"/>
    <w:rsid w:val="001A02BE"/>
    <w:rsid w:val="001A1E3F"/>
    <w:rsid w:val="001B1F0B"/>
    <w:rsid w:val="001F7B46"/>
    <w:rsid w:val="0021145E"/>
    <w:rsid w:val="00213155"/>
    <w:rsid w:val="00232566"/>
    <w:rsid w:val="0023585A"/>
    <w:rsid w:val="00235AEA"/>
    <w:rsid w:val="002429B4"/>
    <w:rsid w:val="00251978"/>
    <w:rsid w:val="002644DE"/>
    <w:rsid w:val="00275CF6"/>
    <w:rsid w:val="00277815"/>
    <w:rsid w:val="00294B5A"/>
    <w:rsid w:val="002A0855"/>
    <w:rsid w:val="002A204C"/>
    <w:rsid w:val="002E338F"/>
    <w:rsid w:val="00305F51"/>
    <w:rsid w:val="0031460C"/>
    <w:rsid w:val="00316E53"/>
    <w:rsid w:val="00322CB1"/>
    <w:rsid w:val="00333604"/>
    <w:rsid w:val="00351701"/>
    <w:rsid w:val="00353F39"/>
    <w:rsid w:val="00360B23"/>
    <w:rsid w:val="00372B94"/>
    <w:rsid w:val="00375C23"/>
    <w:rsid w:val="00382444"/>
    <w:rsid w:val="00383575"/>
    <w:rsid w:val="00383CC0"/>
    <w:rsid w:val="00385C06"/>
    <w:rsid w:val="00390B46"/>
    <w:rsid w:val="00390F08"/>
    <w:rsid w:val="00394792"/>
    <w:rsid w:val="003A1E1C"/>
    <w:rsid w:val="003B6A50"/>
    <w:rsid w:val="003E0E12"/>
    <w:rsid w:val="003E5D55"/>
    <w:rsid w:val="003F040C"/>
    <w:rsid w:val="003F748A"/>
    <w:rsid w:val="00401E5B"/>
    <w:rsid w:val="0041214D"/>
    <w:rsid w:val="004138C6"/>
    <w:rsid w:val="00414180"/>
    <w:rsid w:val="004150D8"/>
    <w:rsid w:val="00416142"/>
    <w:rsid w:val="004205AD"/>
    <w:rsid w:val="00430004"/>
    <w:rsid w:val="0045085D"/>
    <w:rsid w:val="004673E1"/>
    <w:rsid w:val="0049316D"/>
    <w:rsid w:val="00495F2F"/>
    <w:rsid w:val="004A01E1"/>
    <w:rsid w:val="004A474D"/>
    <w:rsid w:val="004A5F7D"/>
    <w:rsid w:val="004C52F6"/>
    <w:rsid w:val="004C6A28"/>
    <w:rsid w:val="004E0B29"/>
    <w:rsid w:val="005137A3"/>
    <w:rsid w:val="0051628F"/>
    <w:rsid w:val="00517635"/>
    <w:rsid w:val="00522FC7"/>
    <w:rsid w:val="00523FC0"/>
    <w:rsid w:val="00524529"/>
    <w:rsid w:val="00544B1E"/>
    <w:rsid w:val="00546804"/>
    <w:rsid w:val="00552C4E"/>
    <w:rsid w:val="00571FB7"/>
    <w:rsid w:val="0057388F"/>
    <w:rsid w:val="00574C6D"/>
    <w:rsid w:val="005B5508"/>
    <w:rsid w:val="005B622D"/>
    <w:rsid w:val="005C4F45"/>
    <w:rsid w:val="005D2037"/>
    <w:rsid w:val="005E571A"/>
    <w:rsid w:val="005E75E6"/>
    <w:rsid w:val="005E7988"/>
    <w:rsid w:val="005F1067"/>
    <w:rsid w:val="00637169"/>
    <w:rsid w:val="00642478"/>
    <w:rsid w:val="00650358"/>
    <w:rsid w:val="00656F6C"/>
    <w:rsid w:val="0069167D"/>
    <w:rsid w:val="0069406E"/>
    <w:rsid w:val="00697EFD"/>
    <w:rsid w:val="006A393C"/>
    <w:rsid w:val="006B12C6"/>
    <w:rsid w:val="006B447A"/>
    <w:rsid w:val="006B4A94"/>
    <w:rsid w:val="006D4B66"/>
    <w:rsid w:val="00702357"/>
    <w:rsid w:val="0071741A"/>
    <w:rsid w:val="007213F4"/>
    <w:rsid w:val="0072338D"/>
    <w:rsid w:val="00726FEE"/>
    <w:rsid w:val="00731EB5"/>
    <w:rsid w:val="00736752"/>
    <w:rsid w:val="00740880"/>
    <w:rsid w:val="00744D08"/>
    <w:rsid w:val="00747743"/>
    <w:rsid w:val="00753936"/>
    <w:rsid w:val="00766A2D"/>
    <w:rsid w:val="00796C60"/>
    <w:rsid w:val="007A08CC"/>
    <w:rsid w:val="007A2595"/>
    <w:rsid w:val="007B2565"/>
    <w:rsid w:val="007B6EB1"/>
    <w:rsid w:val="007C5A73"/>
    <w:rsid w:val="007E392B"/>
    <w:rsid w:val="007E7946"/>
    <w:rsid w:val="007F606E"/>
    <w:rsid w:val="00817547"/>
    <w:rsid w:val="008279E1"/>
    <w:rsid w:val="00831819"/>
    <w:rsid w:val="00874B37"/>
    <w:rsid w:val="008819AD"/>
    <w:rsid w:val="0088749B"/>
    <w:rsid w:val="008A5C29"/>
    <w:rsid w:val="008C5A36"/>
    <w:rsid w:val="008D7016"/>
    <w:rsid w:val="008F1259"/>
    <w:rsid w:val="008F7DBE"/>
    <w:rsid w:val="009021DB"/>
    <w:rsid w:val="009101CE"/>
    <w:rsid w:val="00922EA4"/>
    <w:rsid w:val="009340F8"/>
    <w:rsid w:val="009369BE"/>
    <w:rsid w:val="00936DA0"/>
    <w:rsid w:val="009534F3"/>
    <w:rsid w:val="00961638"/>
    <w:rsid w:val="00963325"/>
    <w:rsid w:val="00963CD3"/>
    <w:rsid w:val="009662C2"/>
    <w:rsid w:val="009707CA"/>
    <w:rsid w:val="009879D4"/>
    <w:rsid w:val="009A501D"/>
    <w:rsid w:val="009A64AE"/>
    <w:rsid w:val="009B6416"/>
    <w:rsid w:val="009C04D6"/>
    <w:rsid w:val="009C2EAD"/>
    <w:rsid w:val="009C4B9E"/>
    <w:rsid w:val="009C725F"/>
    <w:rsid w:val="009D061B"/>
    <w:rsid w:val="009D220E"/>
    <w:rsid w:val="009D22F5"/>
    <w:rsid w:val="009E13CF"/>
    <w:rsid w:val="00A01290"/>
    <w:rsid w:val="00A039F4"/>
    <w:rsid w:val="00A10CE8"/>
    <w:rsid w:val="00A14AE6"/>
    <w:rsid w:val="00A42B3F"/>
    <w:rsid w:val="00A42C8E"/>
    <w:rsid w:val="00A70AB5"/>
    <w:rsid w:val="00A84F3C"/>
    <w:rsid w:val="00A868DC"/>
    <w:rsid w:val="00A9074D"/>
    <w:rsid w:val="00A91754"/>
    <w:rsid w:val="00A9268D"/>
    <w:rsid w:val="00A94614"/>
    <w:rsid w:val="00AA0D1C"/>
    <w:rsid w:val="00AA3CFB"/>
    <w:rsid w:val="00AB4A32"/>
    <w:rsid w:val="00AB67D2"/>
    <w:rsid w:val="00AC2AB2"/>
    <w:rsid w:val="00AC52E8"/>
    <w:rsid w:val="00AE3BEC"/>
    <w:rsid w:val="00AE3E92"/>
    <w:rsid w:val="00AE4759"/>
    <w:rsid w:val="00AF65F0"/>
    <w:rsid w:val="00B22DB8"/>
    <w:rsid w:val="00B26548"/>
    <w:rsid w:val="00B33CE0"/>
    <w:rsid w:val="00B34C44"/>
    <w:rsid w:val="00B369C0"/>
    <w:rsid w:val="00B55B7C"/>
    <w:rsid w:val="00B727BA"/>
    <w:rsid w:val="00B74451"/>
    <w:rsid w:val="00B75138"/>
    <w:rsid w:val="00B76EC4"/>
    <w:rsid w:val="00B8709C"/>
    <w:rsid w:val="00B918B1"/>
    <w:rsid w:val="00B91E47"/>
    <w:rsid w:val="00B9217D"/>
    <w:rsid w:val="00BA09A7"/>
    <w:rsid w:val="00BA7E08"/>
    <w:rsid w:val="00BB1983"/>
    <w:rsid w:val="00BC617B"/>
    <w:rsid w:val="00BE0C8C"/>
    <w:rsid w:val="00BE6478"/>
    <w:rsid w:val="00C05D92"/>
    <w:rsid w:val="00C1306E"/>
    <w:rsid w:val="00C266DB"/>
    <w:rsid w:val="00C41618"/>
    <w:rsid w:val="00C44B03"/>
    <w:rsid w:val="00C5559A"/>
    <w:rsid w:val="00C6663D"/>
    <w:rsid w:val="00C72D6F"/>
    <w:rsid w:val="00C73743"/>
    <w:rsid w:val="00C847A1"/>
    <w:rsid w:val="00CA3B5D"/>
    <w:rsid w:val="00CB1AF7"/>
    <w:rsid w:val="00CC1849"/>
    <w:rsid w:val="00CE54FD"/>
    <w:rsid w:val="00CF6387"/>
    <w:rsid w:val="00D2045A"/>
    <w:rsid w:val="00D251F2"/>
    <w:rsid w:val="00D34C12"/>
    <w:rsid w:val="00D63A60"/>
    <w:rsid w:val="00D918DA"/>
    <w:rsid w:val="00D92FED"/>
    <w:rsid w:val="00DA05F6"/>
    <w:rsid w:val="00DB2188"/>
    <w:rsid w:val="00DB52D9"/>
    <w:rsid w:val="00DC0DEF"/>
    <w:rsid w:val="00DE3226"/>
    <w:rsid w:val="00DE7E33"/>
    <w:rsid w:val="00E015C1"/>
    <w:rsid w:val="00E17884"/>
    <w:rsid w:val="00E233F6"/>
    <w:rsid w:val="00E508E3"/>
    <w:rsid w:val="00E76A3E"/>
    <w:rsid w:val="00E76CB5"/>
    <w:rsid w:val="00E77CB9"/>
    <w:rsid w:val="00E867C7"/>
    <w:rsid w:val="00EE7089"/>
    <w:rsid w:val="00EF7DC5"/>
    <w:rsid w:val="00F06DD8"/>
    <w:rsid w:val="00F07CFA"/>
    <w:rsid w:val="00F3337C"/>
    <w:rsid w:val="00F36299"/>
    <w:rsid w:val="00F40C82"/>
    <w:rsid w:val="00F43CF3"/>
    <w:rsid w:val="00F45366"/>
    <w:rsid w:val="00F517FE"/>
    <w:rsid w:val="00F6224D"/>
    <w:rsid w:val="00F959FC"/>
    <w:rsid w:val="00FA70D3"/>
    <w:rsid w:val="00FE1086"/>
    <w:rsid w:val="00FE774C"/>
    <w:rsid w:val="00FF3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5:docId w15:val="{4A4C3E78-E309-42C3-8650-D4A37B28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tar_td="http://www.star-group.net/schemas/transit/filters/textdata" mc:Ignorable="w14 w15 w16se w16cid">
  <w:docDefaults>
    <w:rPrDefault>
      <w:rPr>
        <w:rFonts w:ascii="Arial" w:eastAsia="Times New Roman" w:hAnsi="Arial" w:cs="Times New Roman"/>
        <w:lang w:val="pt-BR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Text"/>
    <w:qFormat/>
    <w:rsid w:val="00D918DA"/>
    <w:pPr>
      <w:spacing w:line="320" w:lineRule="exact"/>
    </w:pPr>
  </w:style>
  <w:style w:type="paragraph" w:styleId="berschrift1">
    <w:name w:val="heading 1"/>
    <w:basedOn w:val="Standard"/>
    <w:next w:val="Standard"/>
    <w:link w:val="berschrift1Zchn"/>
    <w:uiPriority w:val="9"/>
    <w:rsid w:val="004138C6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qFormat/>
    <w:rsid w:val="00E867C7"/>
    <w:pPr>
      <w:tabs>
        <w:tab w:val="center" w:pos="4536"/>
        <w:tab w:val="right" w:pos="9072"/>
      </w:tabs>
      <w:spacing w:line="240" w:lineRule="auto"/>
    </w:pPr>
    <w:rPr>
      <w:sz w:val="18"/>
    </w:rPr>
  </w:style>
  <w:style w:type="paragraph" w:styleId="Fuzeile">
    <w:name w:val="footer"/>
    <w:basedOn w:val="Standard"/>
    <w:link w:val="FuzeileZchn"/>
    <w:qFormat/>
    <w:rsid w:val="001976BD"/>
    <w:pPr>
      <w:tabs>
        <w:tab w:val="center" w:pos="4536"/>
        <w:tab w:val="right" w:pos="9072"/>
      </w:tabs>
    </w:pPr>
    <w:rPr>
      <w:b/>
      <w:sz w:val="14"/>
    </w:rPr>
  </w:style>
  <w:style w:type="character" w:styleId="Hyperlink">
    <w:name w:val="Hyperlink"/>
    <w:rsid w:val="004138C6"/>
    <w:rPr>
      <w:rFonts w:ascii="Arial" w:hAnsi="Arial"/>
      <w:color w:val="0000FF"/>
      <w:sz w:val="2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50DB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50DB0"/>
    <w:rPr>
      <w:rFonts w:ascii="Tahoma" w:hAnsi="Tahoma" w:cs="Tahoma"/>
      <w:noProof/>
      <w:sz w:val="16"/>
      <w:szCs w:val="16"/>
      <w:lang w:val="pt-BR"/>
    </w:rPr>
  </w:style>
  <w:style w:type="character" w:customStyle="1" w:styleId="FuzeileZchn">
    <w:name w:val="Fußzeile Zchn"/>
    <w:basedOn w:val="Absatz-Standardschriftart"/>
    <w:link w:val="Fuzeile"/>
    <w:rsid w:val="001976BD"/>
    <w:rPr>
      <w:b/>
      <w:sz w:val="14"/>
    </w:rPr>
  </w:style>
  <w:style w:type="paragraph" w:styleId="KeinLeerraum">
    <w:name w:val="No Spacing"/>
    <w:uiPriority w:val="1"/>
    <w:qFormat/>
    <w:rsid w:val="00E867C7"/>
  </w:style>
  <w:style w:type="character" w:customStyle="1" w:styleId="berschrift1Zchn">
    <w:name w:val="Überschrift 1 Zchn"/>
    <w:basedOn w:val="Absatz-Standardschriftart"/>
    <w:link w:val="berschrift1"/>
    <w:uiPriority w:val="9"/>
    <w:rsid w:val="004138C6"/>
    <w:rPr>
      <w:rFonts w:ascii="Arial" w:eastAsiaTheme="majorEastAsia" w:hAnsi="Arial" w:cstheme="majorBidi"/>
      <w:b/>
      <w:bCs/>
      <w:noProof/>
      <w:sz w:val="28"/>
      <w:szCs w:val="28"/>
      <w:lang w:val="pt-BR"/>
    </w:rPr>
  </w:style>
  <w:style w:type="paragraph" w:styleId="Titel">
    <w:name w:val="Title"/>
    <w:basedOn w:val="Standard"/>
    <w:next w:val="Standard"/>
    <w:link w:val="TitelZchn"/>
    <w:uiPriority w:val="10"/>
    <w:qFormat/>
    <w:rsid w:val="001976BD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976BD"/>
    <w:rPr>
      <w:rFonts w:eastAsiaTheme="majorEastAsia" w:cstheme="majorBidi"/>
      <w:b/>
      <w:spacing w:val="5"/>
      <w:kern w:val="28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67C7"/>
    <w:pPr>
      <w:numPr>
        <w:ilvl w:val="1"/>
      </w:numPr>
    </w:pPr>
    <w:rPr>
      <w:rFonts w:eastAsiaTheme="majorEastAsia" w:cstheme="majorBidi"/>
      <w:b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67C7"/>
    <w:rPr>
      <w:rFonts w:eastAsiaTheme="majorEastAsia" w:cstheme="majorBidi"/>
      <w:b/>
      <w:iCs/>
      <w:spacing w:val="15"/>
      <w:szCs w:val="24"/>
    </w:rPr>
  </w:style>
  <w:style w:type="paragraph" w:customStyle="1" w:styleId="Webseite">
    <w:name w:val="Webseite"/>
    <w:basedOn w:val="Kopfzeile"/>
    <w:qFormat/>
    <w:rsid w:val="001976BD"/>
    <w:rPr>
      <w:b/>
      <w:color w:val="D80000"/>
      <w:sz w:val="14"/>
    </w:rPr>
  </w:style>
  <w:style w:type="table" w:styleId="Tabellenraster">
    <w:name w:val="Table Grid"/>
    <w:basedOn w:val="NormaleTabelle"/>
    <w:uiPriority w:val="59"/>
    <w:rsid w:val="008874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ummerierung">
    <w:name w:val="Nummerierung"/>
    <w:basedOn w:val="Standard"/>
    <w:qFormat/>
    <w:rsid w:val="002A204C"/>
    <w:pPr>
      <w:numPr>
        <w:numId w:val="2"/>
      </w:numPr>
    </w:pPr>
  </w:style>
  <w:style w:type="paragraph" w:customStyle="1" w:styleId="Aufzhlung">
    <w:name w:val="Aufzählung"/>
    <w:basedOn w:val="Standard"/>
    <w:qFormat/>
    <w:rsid w:val="002A204C"/>
    <w:pPr>
      <w:numPr>
        <w:numId w:val="3"/>
      </w:numPr>
    </w:pPr>
  </w:style>
  <w:style w:type="paragraph" w:customStyle="1" w:styleId="Hinweis">
    <w:name w:val="Hinweis"/>
    <w:basedOn w:val="Standard"/>
    <w:qFormat/>
    <w:rsid w:val="009A501D"/>
    <w:pPr>
      <w:pBdr>
        <w:top w:val="single" w:sz="18" w:space="1" w:color="C00000"/>
        <w:left w:val="single" w:sz="18" w:space="4" w:color="C00000"/>
        <w:bottom w:val="single" w:sz="18" w:space="1" w:color="C00000"/>
        <w:right w:val="single" w:sz="18" w:space="4" w:color="C00000"/>
      </w:pBdr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BA7E08"/>
    <w:rPr>
      <w:sz w:val="18"/>
    </w:rPr>
  </w:style>
  <w:style w:type="paragraph" w:styleId="Aufzhlungszeichen">
    <w:name w:val="List Bullet"/>
    <w:basedOn w:val="Standard"/>
    <w:uiPriority w:val="99"/>
    <w:unhideWhenUsed/>
    <w:rsid w:val="00740880"/>
    <w:pPr>
      <w:numPr>
        <w:numId w:val="4"/>
      </w:numPr>
      <w:contextualSpacing/>
    </w:pPr>
  </w:style>
  <w:style w:type="character" w:customStyle="1" w:styleId="HeadlineFliesstextZchn">
    <w:name w:val="Headline Fliesstext Zchn"/>
    <w:basedOn w:val="Absatz-Standardschriftart"/>
    <w:link w:val="HeadlineFliesstext"/>
    <w:locked/>
    <w:rsid w:val="00AE3E92"/>
    <w:rPr>
      <w:rFonts w:ascii="Arial Black" w:hAnsi="Arial Black"/>
      <w:color w:val="C00000"/>
    </w:rPr>
  </w:style>
  <w:style w:type="paragraph" w:customStyle="1" w:styleId="HeadlineFliesstext">
    <w:name w:val="Headline Fliesstext"/>
    <w:basedOn w:val="Standard"/>
    <w:link w:val="HeadlineFliesstextZchn"/>
    <w:rsid w:val="00AE3E92"/>
    <w:pPr>
      <w:autoSpaceDE w:val="0"/>
      <w:autoSpaceDN w:val="0"/>
      <w:spacing w:after="300" w:line="360" w:lineRule="auto"/>
    </w:pPr>
    <w:rPr>
      <w:rFonts w:ascii="Arial Black" w:hAnsi="Arial Black"/>
      <w:color w:val="C00000"/>
    </w:rPr>
  </w:style>
  <w:style w:type="paragraph" w:styleId="Listenabsatz">
    <w:name w:val="List Paragraph"/>
    <w:basedOn w:val="Standard"/>
    <w:uiPriority w:val="34"/>
    <w:qFormat/>
    <w:rsid w:val="00AB67D2"/>
    <w:pPr>
      <w:spacing w:after="200" w:line="276" w:lineRule="auto"/>
      <w:ind w:left="720"/>
      <w:contextualSpacing/>
    </w:pPr>
    <w:rPr>
      <w:rFonts w:eastAsiaTheme="minorHAnsi" w:cstheme="minorBidi"/>
      <w:szCs w:val="22"/>
      <w:lang w:eastAsia="en-US"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.XSL" StyleName="APA"/>
</file>

<file path=customXml/itemProps1.xml><?xml version="1.0" encoding="utf-8"?>
<ds:datastoreItem xmlns:ds="http://schemas.openxmlformats.org/officeDocument/2006/customXml" ds:itemID="{37DCEBB5-25F7-4E4A-BCB6-6C79844E8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 xmlns:star_td="http://www.star-group.net/schemas/transit/filters/textdata">
  <Template>Normal</Template>
  <TotalTime>0</TotalTime>
  <Pages>2</Pages>
  <Words>400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Gebr. Mueller Apparatebau GmbH &amp; Co.KG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 xmlns:star_td="http://www.star-group.net/schemas/transit/filters/textdata">
  <dc:creator>Jovic, Ivona</dc:creator>
  <cp:lastModifiedBy>Irouschek, Margit</cp:lastModifiedBy>
  <cp:revision>17</cp:revision>
  <cp:lastPrinted>2018-06-07T06:24:00Z</cp:lastPrinted>
  <dcterms:created xsi:type="dcterms:W3CDTF">2017-07-12T08:01:00Z</dcterms:created>
  <dcterms:modified xsi:type="dcterms:W3CDTF">2018-07-30T13:33:00Z</dcterms:modified>
</cp:coreProperties>
</file>