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star_td="http://www.star-group.net/schemas/transit/filters/textdata" mc:Ignorable="w14 w15 w16se w16cid wp14">
  <w:body>
    <w:p w:rsidR="00A84F3C" w:rsidRPr="000D75A4" w:rsidRDefault="00A84F3C" w:rsidP="000D75A4">
      <w:pPr>
        <w:pStyle w:val="Untertitel"/>
        <w:spacing w:line="360" w:lineRule="auto"/>
        <w:rPr>
          <w:sz w:val="22"/>
        </w:rPr>
      </w:pPr>
    </w:p>
    <w:p w:rsidR="00A84F3C" w:rsidRPr="000D75A4" w:rsidRDefault="00A84F3C" w:rsidP="000D75A4">
      <w:pPr>
        <w:pStyle w:val="Kopfzeile"/>
        <w:tabs>
          <w:tab w:val="clear" w:pos="4536"/>
          <w:tab w:val="clear" w:pos="9072"/>
        </w:tabs>
        <w:spacing w:line="360" w:lineRule="auto"/>
        <w:rPr>
          <w:sz w:val="22"/>
        </w:rPr>
      </w:pPr>
    </w:p>
    <w:p w:rsidR="00A84F3C" w:rsidRPr="000D75A4" w:rsidRDefault="00A84F3C" w:rsidP="000D75A4">
      <w:pPr>
        <w:pStyle w:val="Kopfzeile"/>
        <w:tabs>
          <w:tab w:val="clear" w:pos="4536"/>
          <w:tab w:val="clear" w:pos="9072"/>
          <w:tab w:val="left" w:pos="8222"/>
        </w:tabs>
        <w:spacing w:line="360" w:lineRule="auto"/>
        <w:rPr>
          <w:sz w:val="22"/>
        </w:rPr>
      </w:pPr>
    </w:p>
    <w:p w:rsidR="00B75138" w:rsidRPr="000D75A4" w:rsidRDefault="00B75138" w:rsidP="000D75A4">
      <w:pPr>
        <w:pStyle w:val="Kopfzeile"/>
        <w:tabs>
          <w:tab w:val="clear" w:pos="4536"/>
          <w:tab w:val="clear" w:pos="9072"/>
          <w:tab w:val="left" w:pos="8222"/>
        </w:tabs>
        <w:spacing w:line="360" w:lineRule="auto"/>
        <w:rPr>
          <w:sz w:val="22"/>
        </w:rPr>
      </w:pPr>
    </w:p>
    <w:p w:rsidR="00522FC7" w:rsidRPr="000D75A4" w:rsidRDefault="00522FC7" w:rsidP="000D75A4">
      <w:pPr>
        <w:spacing w:line="360" w:lineRule="auto"/>
        <w:sectPr w:rsidR="00522FC7" w:rsidRPr="000D75A4" w:rsidSect="003F748A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 w:code="9"/>
          <w:pgMar w:top="2552" w:right="567" w:bottom="2268" w:left="1418" w:header="567" w:footer="397" w:gutter="0"/>
          <w:pgNumType w:start="1"/>
          <w:cols w:space="708"/>
          <w:titlePg/>
          <w:docGrid w:linePitch="360"/>
        </w:sectPr>
      </w:pPr>
    </w:p>
    <w:p w:rsidR="000D75A4" w:rsidRDefault="000D75A4" w:rsidP="000D75A4">
      <w:pPr>
        <w:spacing w:line="360" w:lineRule="auto"/>
        <w:rPr>
          <w:b/>
          <w:sz w:val="28"/>
          <w:szCs w:val="28"/>
        </w:rPr>
      </w:pPr>
      <w:r>
        <w:rPr>
          <w:lang w:val="ru-RU"/>
          <w:rFonts w:ascii="Arial Unicode MS" w:cs="Arial Unicode MS" w:eastAsia="Arial Unicode MS" w:hAnsi="Arial Unicode MS"/>
          <w:b w:val="on"/>
          <w:sz w:val="28"/>
        </w:rPr>
        <w:t xml:space="preserve">Безопасная подача среды благодаря антистатическим компонентам установки</w:t>
      </w:r>
    </w:p>
    <w:p w:rsidR="000D75A4" w:rsidRPr="000D75A4" w:rsidRDefault="000D75A4" w:rsidP="000D75A4">
      <w:pPr>
        <w:spacing w:line="360" w:lineRule="auto"/>
        <w:rPr>
          <w:b/>
          <w:sz w:val="28"/>
          <w:szCs w:val="28"/>
        </w:rPr>
      </w:pPr>
    </w:p>
    <w:p w:rsidR="000D75A4" w:rsidRDefault="000D75A4" w:rsidP="000D75A4">
      <w:pPr>
        <w:spacing w:line="360" w:lineRule="auto"/>
        <w:rPr>
          <w:b/>
          <w:i/>
          <w:sz w:val="22"/>
          <w:szCs w:val="22"/>
        </w:rPr>
      </w:pPr>
      <w:proofErr w:type="spellStart"/>
      <w:proofErr w:type="spellEnd"/>
      <w:proofErr w:type="spellStart"/>
      <w:proofErr w:type="spellEnd"/>
      <w:r>
        <w:rPr>
          <w:lang w:val="ru-RU"/>
          <w:rFonts w:ascii="Arial Unicode MS" w:cs="Arial Unicode MS" w:eastAsia="Arial Unicode MS" w:hAnsi="Arial Unicode MS"/>
          <w:b w:val="on"/>
          <w:i w:val="on"/>
          <w:sz w:val="22"/>
        </w:rPr>
        <w:t xml:space="preserve">Электропроводящие исполнения многоходовых клапанных блоков GEMÜ PC50 iComLine и шланги GEMÜ TubeStar позволяют безопасно эксплуатировать установки, даже работающие с легковоспламеняющимися средами.</w:t>
      </w:r>
    </w:p>
    <w:p w:rsidR="000D75A4" w:rsidRPr="000D75A4" w:rsidRDefault="000D75A4" w:rsidP="000D75A4">
      <w:pPr>
        <w:spacing w:line="360" w:lineRule="auto"/>
        <w:rPr>
          <w:b/>
          <w:i/>
          <w:sz w:val="22"/>
          <w:szCs w:val="22"/>
        </w:rPr>
      </w:pPr>
    </w:p>
    <w:p w:rsidR="000D75A4" w:rsidRPr="000D75A4" w:rsidRDefault="000D75A4" w:rsidP="000D75A4">
      <w:pPr>
        <w:spacing w:line="360" w:lineRule="auto"/>
        <w:rPr>
          <w:sz w:val="22"/>
          <w:szCs w:val="22"/>
        </w:rPr>
      </w:pPr>
      <w:proofErr w:type="spellStart"/>
      <w:proofErr w:type="spellEnd"/>
      <w:r>
        <w:rPr>
          <w:lang w:val="ru-RU"/>
          <w:rFonts w:ascii="Arial Unicode MS" w:cs="Arial Unicode MS" w:eastAsia="Arial Unicode MS" w:hAnsi="Arial Unicode MS"/>
          <w:sz w:val="22"/>
        </w:rPr>
        <w:t xml:space="preserve">При изготовлении клапанов для обрабатывающих отраслей промышленности все чаще применяют пластмассы. Благодаря своей высокой химической и механической стойкости они все чаще используются при обработке коррозионно-активных сред, например шлама. В материалах для систем подачи растворителей также увеличивается доля пластмасс. </w:t>
      </w:r>
    </w:p>
    <w:p w:rsidR="000D75A4" w:rsidRPr="000D75A4" w:rsidRDefault="000D75A4" w:rsidP="000D75A4">
      <w:pPr>
        <w:spacing w:line="360" w:lineRule="auto"/>
        <w:rPr>
          <w:sz w:val="22"/>
          <w:szCs w:val="22"/>
        </w:rPr>
      </w:pPr>
      <w:r>
        <w:rPr>
          <w:lang w:val="ru-RU"/>
          <w:rFonts w:ascii="Arial Unicode MS" w:cs="Arial Unicode MS" w:eastAsia="Arial Unicode MS" w:hAnsi="Arial Unicode MS"/>
          <w:sz w:val="22"/>
        </w:rPr>
        <w:t xml:space="preserve">Обработка агрессивных или легковоспламеняющихся сред, например растворителей, требует осторожности, поскольку такие среды способствуют накоплению электростатического заряда и образованию легковоспламеняющихся паров. Внезапный неконтролируемый разряд может привести к воспламенению установки в целом. Таким образом, при эксплуатации установок важно не только обеспечение бесперебойной подачи, но и безопасность персонала.</w:t>
      </w:r>
    </w:p>
    <w:p w:rsidR="000D75A4" w:rsidRPr="000D75A4" w:rsidRDefault="000D75A4" w:rsidP="000D75A4">
      <w:pPr>
        <w:spacing w:line="360" w:lineRule="auto"/>
        <w:rPr>
          <w:sz w:val="22"/>
          <w:szCs w:val="22"/>
        </w:rPr>
      </w:pPr>
      <w:proofErr w:type="spellStart"/>
      <w:proofErr w:type="spellEnd"/>
      <w:proofErr w:type="spellStart"/>
      <w:proofErr w:type="spellEnd"/>
      <w:r>
        <w:rPr>
          <w:lang w:val="ru-RU"/>
          <w:rFonts w:ascii="Arial Unicode MS" w:cs="Arial Unicode MS" w:eastAsia="Arial Unicode MS" w:hAnsi="Arial Unicode MS"/>
          <w:sz w:val="22"/>
        </w:rPr>
        <w:t xml:space="preserve">Электропроводящие многоходовые клапанные блоки серии GEMÜ PC50 iComLine и шланги GEMÜ TubeStar сводят риск такого воспламенения к минимуму. В процессе производства к фторполимеру добавляют углерод, что позволяет обеспечить проводимость компонентов и целенаправленно рассеивать электростатические заряды через такие проводящие компоненты. </w:t>
      </w:r>
    </w:p>
    <w:p w:rsidR="000D75A4" w:rsidRPr="000D75A4" w:rsidRDefault="000D75A4" w:rsidP="000D75A4">
      <w:pPr>
        <w:spacing w:line="360" w:lineRule="auto"/>
        <w:rPr>
          <w:sz w:val="22"/>
          <w:szCs w:val="22"/>
        </w:rPr>
      </w:pPr>
      <w:r>
        <w:rPr>
          <w:lang w:val="ru-RU"/>
          <w:rFonts w:ascii="Arial Unicode MS" w:cs="Arial Unicode MS" w:eastAsia="Arial Unicode MS" w:hAnsi="Arial Unicode MS"/>
          <w:sz w:val="22"/>
        </w:rPr>
        <w:t xml:space="preserve">Указанные многоходовые клапанные блоки спроектированы GEMÜ в индивидуальном порядке и изготовлены по требованиям заказчика. Электропроводящие корпуса клапанов из ПТФЭ позволяют комбинировать различные типы соединений разного номинального размера. Кроме того, возможна интеграция ручного или пневматического привода, а также датчиков. </w:t>
      </w:r>
    </w:p>
    <w:p w:rsidR="000D75A4" w:rsidRPr="000D75A4" w:rsidRDefault="000D75A4" w:rsidP="000D75A4">
      <w:pPr>
        <w:spacing w:line="360" w:lineRule="auto"/>
        <w:rPr>
          <w:sz w:val="22"/>
          <w:szCs w:val="22"/>
        </w:rPr>
      </w:pPr>
      <w:proofErr w:type="spellStart"/>
      <w:proofErr w:type="spellEnd"/>
      <w:proofErr w:type="spellStart"/>
      <w:proofErr w:type="spellEnd"/>
      <w:proofErr w:type="spellStart"/>
      <w:proofErr w:type="spellEnd"/>
      <w:r>
        <w:rPr>
          <w:lang w:val="ru-RU"/>
          <w:rFonts w:ascii="Arial Unicode MS" w:cs="Arial Unicode MS" w:eastAsia="Arial Unicode MS" w:hAnsi="Arial Unicode MS"/>
          <w:sz w:val="22"/>
        </w:rPr>
        <w:t xml:space="preserve">Многоходовые клапанные блоки GEMÜ PC50 iComLine в электропроводящем исполнении можно безопасно эксплуатировать с рабочим давлением 4,2 бар; в сочетании с проводящими шлангами GEMÜ TubeStar они обеспечивают оптимальное отведение электростатических зарядов. При этом электропроводимость колеблется от 10</w:t>
      </w:r>
      <w:r>
        <w:rPr>
          <w:lang w:val="ru-RU"/>
          <w:rFonts w:ascii="Arial Unicode MS" w:cs="Arial Unicode MS" w:eastAsia="Arial Unicode MS" w:hAnsi="Arial Unicode MS"/>
          <w:vertAlign w:val="superscript"/>
          <w:sz w:val="22"/>
        </w:rPr>
        <w:t xml:space="preserve">5</w:t>
      </w:r>
      <w:r>
        <w:rPr>
          <w:lang w:val="ru-RU"/>
          <w:rFonts w:ascii="Arial Unicode MS" w:cs="Arial Unicode MS" w:eastAsia="Arial Unicode MS" w:hAnsi="Arial Unicode MS"/>
          <w:sz w:val="22"/>
        </w:rPr>
        <w:t xml:space="preserve"> до 10</w:t>
      </w:r>
      <w:r>
        <w:rPr>
          <w:lang w:val="ru-RU"/>
          <w:rFonts w:ascii="Arial Unicode MS" w:cs="Arial Unicode MS" w:eastAsia="Arial Unicode MS" w:hAnsi="Arial Unicode MS"/>
          <w:vertAlign w:val="superscript"/>
          <w:sz w:val="22"/>
        </w:rPr>
        <w:t xml:space="preserve">8</w:t>
      </w:r>
      <w:r>
        <w:rPr>
          <w:lang w:val="ru-RU"/>
          <w:rFonts w:ascii="Arial Unicode MS" w:cs="Arial Unicode MS" w:eastAsia="Arial Unicode MS" w:hAnsi="Arial Unicode MS"/>
          <w:sz w:val="22"/>
        </w:rPr>
        <w:t xml:space="preserve"> Ом. Указанные шланги могут быть изготовлены из ПФА или ПТФЭ. По запросу исполнение из ПТФЭ может быть приведено в соответствие с требованиями FDA. Шланги, изготовленные из перфторалкоксила (ПФА), могут поставляться в исполнении, рассчитанном или не рассчитанным на контакт со средой. Исполнение, рассчитанное на контакт со средой, вследствие содержащегося в нем углерода, подобно самим многоходовым клапанным блокам, непрозрачно и имеет черный цвет. В исполнении, не рассчитанном на контакт со средой, электропроводящую полосу наносят по специальной технологии только на поверхность. Это позволяет, с одной стороны, визуально контролировать среду внутри шланга, а с другой стороны, сводит к минимуму примеси, так как среда соприкасается только с высокочистым ПФА. Антистатические шланги выпускаются диаметром от 1/4“ до 1¼“. Исполнение другого размера или с другой толщиной стенок возможно по запросу заказчика.</w:t>
      </w:r>
    </w:p>
    <w:p w:rsidR="000D75A4" w:rsidRPr="000D75A4" w:rsidRDefault="000D75A4" w:rsidP="000D75A4">
      <w:pPr>
        <w:spacing w:line="360" w:lineRule="auto"/>
        <w:rPr>
          <w:sz w:val="22"/>
          <w:szCs w:val="22"/>
        </w:rPr>
      </w:pPr>
    </w:p>
    <w:p w:rsidR="000D75A4" w:rsidRPr="000D75A4" w:rsidRDefault="000D75A4" w:rsidP="000D75A4">
      <w:pPr>
        <w:spacing w:line="360" w:lineRule="auto"/>
        <w:rPr>
          <w:sz w:val="22"/>
          <w:szCs w:val="22"/>
        </w:rPr>
      </w:pPr>
      <w:r>
        <w:rPr>
          <w:lang w:val="ru-RU"/>
          <w:rFonts w:ascii="Arial Unicode MS" w:cs="Arial Unicode MS" w:eastAsia="Arial Unicode MS" w:hAnsi="Arial Unicode MS"/>
          <w:sz w:val="22"/>
          <w:noProof w:val="on"/>
        </w:rPr>
        <w:drawing>
          <wp:inline distT="0" distB="0" distL="0" distR="0" wp14:anchorId="68767E88" wp14:editId="24E1037F">
            <wp:extent cx="2957559" cy="1035170"/>
            <wp:effectExtent l="0" t="0" r="0" b="0"/>
            <wp:docPr id="9" name="Grafi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2"/>
                    <a:srcRect b="58793"/>
                    <a:stretch/>
                  </pic:blipFill>
                  <pic:spPr bwMode="auto">
                    <a:xfrm>
                      <a:off x="0" y="0"/>
                      <a:ext cx="2982404" cy="104386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D75A4" w:rsidRPr="000D75A4" w:rsidRDefault="000D75A4" w:rsidP="000D75A4">
      <w:pPr>
        <w:spacing w:line="360" w:lineRule="auto"/>
        <w:rPr>
          <w:sz w:val="22"/>
          <w:szCs w:val="22"/>
        </w:rPr>
      </w:pPr>
      <w:proofErr w:type="spellStart"/>
      <w:proofErr w:type="spellEnd"/>
      <w:r>
        <w:rPr>
          <w:lang w:val="ru-RU"/>
          <w:rFonts w:ascii="Arial Unicode MS" w:cs="Arial Unicode MS" w:eastAsia="Arial Unicode MS" w:hAnsi="Arial Unicode MS"/>
          <w:sz w:val="22"/>
        </w:rPr>
        <w:t xml:space="preserve">GEMÜ TubeStar, электропроводящий, исполнение, не рассчитанное на контакт со средой</w:t>
      </w:r>
    </w:p>
    <w:p w:rsidR="000D75A4" w:rsidRPr="000D75A4" w:rsidRDefault="000D75A4" w:rsidP="000D75A4">
      <w:pPr>
        <w:spacing w:line="360" w:lineRule="auto"/>
        <w:rPr>
          <w:sz w:val="22"/>
          <w:szCs w:val="22"/>
        </w:rPr>
      </w:pPr>
      <w:r>
        <w:rPr>
          <w:lang w:val="ru-RU"/>
          <w:rFonts w:ascii="Arial Unicode MS" w:cs="Arial Unicode MS" w:eastAsia="Arial Unicode MS" w:hAnsi="Arial Unicode MS"/>
          <w:sz w:val="22"/>
          <w:noProof w:val="on"/>
        </w:rPr>
        <w:drawing>
          <wp:inline distT="0" distB="0" distL="0" distR="0" wp14:anchorId="388BDCF5" wp14:editId="68A881A3">
            <wp:extent cx="2957559" cy="888005"/>
            <wp:effectExtent l="0" t="0" r="0" b="7620"/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2"/>
                    <a:srcRect t="50822" b="13828"/>
                    <a:stretch/>
                  </pic:blipFill>
                  <pic:spPr bwMode="auto">
                    <a:xfrm>
                      <a:off x="0" y="0"/>
                      <a:ext cx="2982404" cy="8954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D75A4" w:rsidRPr="000D75A4" w:rsidRDefault="000D75A4" w:rsidP="000D75A4">
      <w:pPr>
        <w:spacing w:line="360" w:lineRule="auto"/>
        <w:rPr>
          <w:sz w:val="22"/>
          <w:szCs w:val="22"/>
        </w:rPr>
      </w:pPr>
      <w:proofErr w:type="spellStart"/>
      <w:proofErr w:type="spellEnd"/>
      <w:r>
        <w:rPr>
          <w:lang w:val="ru-RU"/>
          <w:rFonts w:ascii="Arial Unicode MS" w:cs="Arial Unicode MS" w:eastAsia="Arial Unicode MS" w:hAnsi="Arial Unicode MS"/>
          <w:sz w:val="22"/>
        </w:rPr>
        <w:t xml:space="preserve">GEMÜ TubeStar, электропроводящий, исполнение, рассчитанное на контакт со средой</w:t>
      </w:r>
    </w:p>
    <w:p w:rsidR="000D75A4" w:rsidRPr="000D75A4" w:rsidRDefault="000D75A4" w:rsidP="000D75A4">
      <w:pPr>
        <w:spacing w:line="360" w:lineRule="auto"/>
        <w:rPr>
          <w:sz w:val="22"/>
          <w:szCs w:val="22"/>
        </w:rPr>
      </w:pPr>
      <w:r>
        <w:rPr>
          <w:lang w:val="ru-RU"/>
          <w:rFonts w:ascii="Arial Unicode MS" w:cs="Arial Unicode MS" w:eastAsia="Arial Unicode MS" w:hAnsi="Arial Unicode MS"/>
          <w:sz w:val="22"/>
          <w:noProof w:val="on"/>
        </w:rPr>
        <w:drawing>
          <wp:inline distT="0" distB="0" distL="0" distR="0" wp14:anchorId="238233DE" wp14:editId="550C8378">
            <wp:extent cx="2847975" cy="1466320"/>
            <wp:effectExtent l="0" t="0" r="0" b="635"/>
            <wp:docPr id="8" name="Grafi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3"/>
                    <a:srcRect b="20896"/>
                    <a:stretch/>
                  </pic:blipFill>
                  <pic:spPr bwMode="auto">
                    <a:xfrm>
                      <a:off x="0" y="0"/>
                      <a:ext cx="2889402" cy="14876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015C1" w:rsidRPr="000D75A4" w:rsidRDefault="000D75A4" w:rsidP="000D75A4">
      <w:pPr>
        <w:spacing w:line="360" w:lineRule="auto"/>
        <w:rPr>
          <w:sz w:val="22"/>
          <w:szCs w:val="22"/>
        </w:rPr>
      </w:pPr>
      <w:proofErr w:type="spellStart"/>
      <w:proofErr w:type="spellEnd"/>
      <w:r>
        <w:rPr>
          <w:lang w:val="ru-RU"/>
          <w:rFonts w:ascii="Arial Unicode MS" w:cs="Arial Unicode MS" w:eastAsia="Arial Unicode MS" w:hAnsi="Arial Unicode MS"/>
          <w:sz w:val="22"/>
        </w:rPr>
        <w:t xml:space="preserve">Примерная конфигурация GEMÜ PC50 iComLine, электропроводящее исполнение</w:t>
      </w:r>
    </w:p>
    <w:sectPr w:rsidR="00E015C1" w:rsidRPr="000D75A4" w:rsidSect="000D75A4">
      <w:type w:val="continuous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star_td="http://www.star-group.net/schemas/transit/filters/textdata" mc:Ignorable="w14 w15 w16se w16cid wp14">
  <w:endnote w:type="separator" w:id="-1">
    <w:p w:rsidR="006B447A" w:rsidRDefault="006B447A">
      <w:r>
        <w:separator/>
      </w:r>
    </w:p>
  </w:endnote>
  <w:endnote w:type="continuationSeparator" w:id="0">
    <w:p w:rsidR="006B447A" w:rsidRDefault="006B44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star_td="http://www.star-group.net/schemas/transit/filters/textdata" mc:Ignorable="w14 w15 w16se w16cid wp14">
  <w:p w:rsidR="006B447A" w:rsidRDefault="006B447A" w:rsidP="005E7988">
    <w:pPr>
      <w:pStyle w:val="Fuzeile"/>
      <w:spacing w:line="240" w:lineRule="auto"/>
    </w:pPr>
    <w:r>
      <w:rPr>
        <w:lang w:val="ru-RU"/>
        <w:rFonts w:ascii="Arial Unicode MS" w:cs="Arial Unicode MS" w:eastAsia="Arial Unicode MS" w:hAnsi="Arial Unicode MS"/>
        <w:sz w:val="14"/>
      </w:rPr>
      <w:t xml:space="preserve">GEMÜ Gebr. Müller Apparatebau GmbH </w:t>
    </w:r>
    <w:r>
      <w:rPr>
        <w:lang w:val="ru-RU"/>
        <w:rFonts w:ascii="Arial Unicode MS" w:cs="Arial Unicode MS" w:eastAsia="Arial Unicode MS" w:hAnsi="Arial Unicode MS"/>
        <w:sz w:val="14"/>
      </w:rPr>
      <w:t xml:space="preserve">&amp; Co. KG • Fritz-Müller-Str. </w:t>
    </w:r>
    <w:r>
      <w:rPr>
        <w:lang w:val="ru-RU"/>
        <w:rFonts w:ascii="Arial Unicode MS" w:cs="Arial Unicode MS" w:eastAsia="Arial Unicode MS" w:hAnsi="Arial Unicode MS"/>
        <w:sz w:val="14"/>
      </w:rPr>
      <w:t xml:space="preserve">6-8 • D-74653 Ingelfingen</w:t>
    </w:r>
    <w:r>
      <w:rPr>
        <w:lang w:val="ru-RU"/>
        <w:rFonts w:ascii="Arial Unicode MS" w:cs="Arial Unicode MS" w:eastAsia="Arial Unicode MS" w:hAnsi="Arial Unicode MS"/>
        <w:sz w:val="14"/>
      </w:rPr>
      <w:tab/>
    </w:r>
    <w:r>
      <w:rPr>
        <w:lang w:val="ru-RU"/>
        <w:rFonts w:ascii="Arial Unicode MS" w:cs="Arial Unicode MS" w:eastAsia="Arial Unicode MS" w:hAnsi="Arial Unicode MS"/>
        <w:sz w:val="14"/>
      </w:rPr>
      <w:t xml:space="preserve">Стр. </w:t>
    </w:r>
    <w:r>
      <w:fldChar w:fldCharType="begin"/>
    </w:r>
    <w:r>
      <w:instrText>PAGE  \* Arabic  \* MERGEFORMAT</w:instrText>
    </w:r>
    <w:r>
      <w:fldChar w:fldCharType="separate"/>
    </w:r>
    <w:r w:rsidR="006724CC">
      <w:rPr>
        <w:noProof/>
      </w:rPr>
      <w:t>2</w:t>
    </w:r>
    <w:r>
      <w:fldChar w:fldCharType="end"/>
    </w:r>
    <w:r>
      <w:rPr>
        <w:lang w:val="ru-RU"/>
        <w:rFonts w:ascii="Arial Unicode MS" w:cs="Arial Unicode MS" w:eastAsia="Arial Unicode MS" w:hAnsi="Arial Unicode MS"/>
        <w:sz w:val="14"/>
      </w:rPr>
      <w:t xml:space="preserve"> из </w:t>
    </w:r>
    <w:fldSimple w:instr="NUMPAGES  \* Arabic  \* MERGEFORMAT">
      <w:r w:rsidR="006724CC">
        <w:rPr>
          <w:noProof/>
        </w:rPr>
        <w:t>2</w:t>
      </w:r>
    </w:fldSimple>
  </w:p>
  <w:p w:rsidR="006B447A" w:rsidRPr="00CD215A" w:rsidRDefault="006B447A" w:rsidP="005E7988">
    <w:pPr>
      <w:pStyle w:val="Webseite"/>
      <w:rPr>
        <w:color w:val="auto"/>
        <w:lang w:val="ru-RU"/>
      </w:rPr>
    </w:pPr>
    <w:r>
      <w:rPr>
        <w:lang w:val="ru-RU"/>
        <w:rFonts w:ascii="Arial Unicode MS" w:cs="Arial Unicode MS" w:eastAsia="Arial Unicode MS" w:hAnsi="Arial Unicode MS"/>
        <w:color w:val="auto"/>
        <w:sz w:val="14"/>
      </w:rPr>
      <w:t xml:space="preserve">Тел.: +49 (0) 7940 123-0 • Факс: +49 (0) 7940 123-192</w:t>
    </w:r>
  </w:p>
  <w:p w:rsidR="006B447A" w:rsidRPr="00CD215A" w:rsidRDefault="006B447A" w:rsidP="005E7988">
    <w:pPr>
      <w:pStyle w:val="Webseite"/>
      <w:rPr>
        <w:color w:val="FF0000"/>
        <w:lang w:val="ru-RU"/>
      </w:rPr>
    </w:pPr>
    <w:r>
      <w:rPr>
        <w:lang w:val="ru-RU"/>
        <w:rFonts w:ascii="Arial Unicode MS" w:cs="Arial Unicode MS" w:eastAsia="Arial Unicode MS" w:hAnsi="Arial Unicode MS"/>
        <w:color w:val="FF0000"/>
        <w:sz w:val="14"/>
      </w:rPr>
      <w:t xml:space="preserve">www.gemu-group.com</w:t>
    </w:r>
  </w:p>
  <w:p w:rsidR="006B447A" w:rsidRPr="00CD215A" w:rsidRDefault="006B447A" w:rsidP="005E7988">
    <w:pPr>
      <w:pStyle w:val="Webseite"/>
      <w:rPr>
        <w:color w:val="A6A6A6" w:themeColor="background1" w:themeShade="A6"/>
        <w:sz w:val="12"/>
        <w:szCs w:val="12"/>
        <w:lang w:val="ru-RU"/>
      </w:rPr>
    </w:pPr>
  </w:p>
  <w:p w:rsidR="006B447A" w:rsidRPr="0041214D" w:rsidRDefault="006B447A" w:rsidP="005E7988">
    <w:pPr>
      <w:pStyle w:val="Webseite"/>
      <w:rPr>
        <w:color w:val="A6A6A6" w:themeColor="background1" w:themeShade="A6"/>
        <w:sz w:val="10"/>
        <w:szCs w:val="10"/>
      </w:rPr>
    </w:pPr>
    <w:r>
      <w:rPr>
        <w:lang w:val="ru-RU"/>
        <w:rFonts w:ascii="Arial Unicode MS" w:cs="Arial Unicode MS" w:eastAsia="Arial Unicode MS" w:hAnsi="Arial Unicode MS"/>
        <w:color w:val="A6A6A6" w:themeColor="background1" w:themeShade="A6"/>
        <w:sz w:val="10"/>
      </w:rPr>
      <w:t xml:space="preserve">Коммандитное общество: Местонахождение: 74653 Ингельфинген, суд, ведущий реестр, г. Штутгарт, HRA 590394; Полный товарищ: Gebr. Müller GmbH, с местонахождением в 74653 Ингельфинген, суд, ведущий реестр, г. Штутгарт HRB 590215</w:t>
    </w:r>
  </w:p>
  <w:p w:rsidR="006B447A" w:rsidRPr="0041214D" w:rsidRDefault="006B447A" w:rsidP="005E7988">
    <w:pPr>
      <w:pStyle w:val="Webseite"/>
      <w:rPr>
        <w:color w:val="A6A6A6" w:themeColor="background1" w:themeShade="A6"/>
        <w:sz w:val="10"/>
        <w:szCs w:val="10"/>
      </w:rPr>
    </w:pPr>
    <w:r>
      <w:rPr>
        <w:lang w:val="ru-RU"/>
        <w:rFonts w:ascii="Arial Unicode MS" w:cs="Arial Unicode MS" w:eastAsia="Arial Unicode MS" w:hAnsi="Arial Unicode MS"/>
        <w:color w:val="A6A6A6" w:themeColor="background1" w:themeShade="A6"/>
        <w:sz w:val="10"/>
      </w:rPr>
      <w:t xml:space="preserve">Руководство: Фриц Мюллер, Герт Мюллер, Штефан Мюллер</w:t>
    </w:r>
  </w:p>
  <w:p w:rsidR="006B447A" w:rsidRPr="0041214D" w:rsidRDefault="006B447A" w:rsidP="005E7988">
    <w:pPr>
      <w:pStyle w:val="Webseite"/>
      <w:rPr>
        <w:color w:val="A6A6A6" w:themeColor="background1" w:themeShade="A6"/>
        <w:sz w:val="10"/>
        <w:szCs w:val="10"/>
      </w:rPr>
    </w:pPr>
    <w:proofErr w:type="spellStart"/>
    <w:proofErr w:type="spellEnd"/>
    <w:r>
      <w:rPr>
        <w:lang w:val="ru-RU"/>
        <w:rFonts w:ascii="Arial Unicode MS" w:cs="Arial Unicode MS" w:eastAsia="Arial Unicode MS" w:hAnsi="Arial Unicode MS"/>
        <w:color w:val="A6A6A6" w:themeColor="background1" w:themeShade="A6"/>
        <w:sz w:val="10"/>
      </w:rPr>
      <w:t xml:space="preserve">Номер плательщика НДС: DE 146281082 • ИНН: 76050/04341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star_td="http://www.star-group.net/schemas/transit/filters/textdata" mc:Ignorable="w14 w15 w16se w16cid wp14">
  <w:p w:rsidR="006B447A" w:rsidRDefault="006B447A" w:rsidP="003B6A50">
    <w:pPr>
      <w:pStyle w:val="Fuzeile"/>
      <w:spacing w:line="240" w:lineRule="auto"/>
    </w:pPr>
    <w:r>
      <w:rPr>
        <w:lang w:val="ru-RU"/>
        <w:rFonts w:ascii="Arial Unicode MS" w:cs="Arial Unicode MS" w:eastAsia="Arial Unicode MS" w:hAnsi="Arial Unicode MS"/>
        <w:sz w:val="14"/>
      </w:rPr>
      <w:t xml:space="preserve">GEMÜ Gebr. Müller Apparatebau GmbH </w:t>
    </w:r>
    <w:r>
      <w:rPr>
        <w:lang w:val="ru-RU"/>
        <w:rFonts w:ascii="Arial Unicode MS" w:cs="Arial Unicode MS" w:eastAsia="Arial Unicode MS" w:hAnsi="Arial Unicode MS"/>
        <w:sz w:val="14"/>
      </w:rPr>
      <w:t xml:space="preserve">&amp; Co. KG • Fritz-Müller-Str. </w:t>
    </w:r>
    <w:r>
      <w:rPr>
        <w:lang w:val="ru-RU"/>
        <w:rFonts w:ascii="Arial Unicode MS" w:cs="Arial Unicode MS" w:eastAsia="Arial Unicode MS" w:hAnsi="Arial Unicode MS"/>
        <w:sz w:val="14"/>
      </w:rPr>
      <w:t xml:space="preserve">6-8 • D-74653 Ingelfingen</w:t>
    </w:r>
    <w:r>
      <w:rPr>
        <w:lang w:val="ru-RU"/>
        <w:rFonts w:ascii="Arial Unicode MS" w:cs="Arial Unicode MS" w:eastAsia="Arial Unicode MS" w:hAnsi="Arial Unicode MS"/>
        <w:sz w:val="14"/>
      </w:rPr>
      <w:tab/>
    </w:r>
    <w:r>
      <w:rPr>
        <w:lang w:val="ru-RU"/>
        <w:rFonts w:ascii="Arial Unicode MS" w:cs="Arial Unicode MS" w:eastAsia="Arial Unicode MS" w:hAnsi="Arial Unicode MS"/>
        <w:sz w:val="14"/>
      </w:rPr>
      <w:t xml:space="preserve">Стр. </w:t>
    </w:r>
    <w:r>
      <w:fldChar w:fldCharType="begin"/>
    </w:r>
    <w:r>
      <w:instrText>PAGE  \* Arabic  \* MERGEFORMAT</w:instrText>
    </w:r>
    <w:r>
      <w:fldChar w:fldCharType="separate"/>
    </w:r>
    <w:r w:rsidR="006724CC">
      <w:rPr>
        <w:noProof/>
      </w:rPr>
      <w:t>1</w:t>
    </w:r>
    <w:r>
      <w:fldChar w:fldCharType="end"/>
    </w:r>
    <w:r>
      <w:rPr>
        <w:lang w:val="ru-RU"/>
        <w:rFonts w:ascii="Arial Unicode MS" w:cs="Arial Unicode MS" w:eastAsia="Arial Unicode MS" w:hAnsi="Arial Unicode MS"/>
        <w:sz w:val="14"/>
      </w:rPr>
      <w:t xml:space="preserve"> из </w:t>
    </w:r>
    <w:fldSimple w:instr="NUMPAGES  \* Arabic  \* MERGEFORMAT">
      <w:r w:rsidR="006724CC">
        <w:rPr>
          <w:noProof/>
        </w:rPr>
        <w:t>2</w:t>
      </w:r>
    </w:fldSimple>
  </w:p>
  <w:p w:rsidR="006B447A" w:rsidRPr="00CD215A" w:rsidRDefault="006B447A" w:rsidP="003B6A50">
    <w:pPr>
      <w:pStyle w:val="Webseite"/>
      <w:rPr>
        <w:color w:val="auto"/>
        <w:lang w:val="ru-RU"/>
      </w:rPr>
    </w:pPr>
    <w:r>
      <w:rPr>
        <w:lang w:val="ru-RU"/>
        <w:rFonts w:ascii="Arial Unicode MS" w:cs="Arial Unicode MS" w:eastAsia="Arial Unicode MS" w:hAnsi="Arial Unicode MS"/>
        <w:color w:val="auto"/>
        <w:sz w:val="14"/>
      </w:rPr>
      <w:t xml:space="preserve">Тел.: +49 (0) 7940 123-0 • Факс: +49 (0) 7940 123-192</w:t>
    </w:r>
  </w:p>
  <w:p w:rsidR="006B447A" w:rsidRPr="00CD215A" w:rsidRDefault="006B447A" w:rsidP="003B6A50">
    <w:pPr>
      <w:pStyle w:val="Webseite"/>
      <w:rPr>
        <w:color w:val="FF0000"/>
        <w:lang w:val="ru-RU"/>
      </w:rPr>
    </w:pPr>
    <w:r>
      <w:rPr>
        <w:lang w:val="ru-RU"/>
        <w:rFonts w:ascii="Arial Unicode MS" w:cs="Arial Unicode MS" w:eastAsia="Arial Unicode MS" w:hAnsi="Arial Unicode MS"/>
        <w:color w:val="FF0000"/>
        <w:sz w:val="14"/>
      </w:rPr>
      <w:t xml:space="preserve">www.gemu-group.com</w:t>
    </w:r>
  </w:p>
  <w:p w:rsidR="006B447A" w:rsidRPr="00CD215A" w:rsidRDefault="006B447A" w:rsidP="003B6A50">
    <w:pPr>
      <w:pStyle w:val="Webseite"/>
      <w:rPr>
        <w:color w:val="A6A6A6" w:themeColor="background1" w:themeShade="A6"/>
        <w:sz w:val="12"/>
        <w:szCs w:val="12"/>
        <w:lang w:val="ru-RU"/>
      </w:rPr>
    </w:pPr>
  </w:p>
  <w:p w:rsidR="006B447A" w:rsidRPr="0041214D" w:rsidRDefault="006B447A" w:rsidP="003B6A50">
    <w:pPr>
      <w:pStyle w:val="Webseite"/>
      <w:rPr>
        <w:color w:val="A6A6A6" w:themeColor="background1" w:themeShade="A6"/>
        <w:sz w:val="10"/>
        <w:szCs w:val="10"/>
      </w:rPr>
    </w:pPr>
    <w:r>
      <w:rPr>
        <w:lang w:val="ru-RU"/>
        <w:rFonts w:ascii="Arial Unicode MS" w:cs="Arial Unicode MS" w:eastAsia="Arial Unicode MS" w:hAnsi="Arial Unicode MS"/>
        <w:color w:val="A6A6A6" w:themeColor="background1" w:themeShade="A6"/>
        <w:sz w:val="10"/>
      </w:rPr>
      <w:t xml:space="preserve">Коммандитное общество: Местонахождение: 74653 Ингельфинген, суд, ведущий реестр, г. Штутгарт, HRA 590394; Полный товарищ: Gebr. Müller GmbH, с местонахождением в 74653 Ингельфинген, суд, ведущий реестр, г. Штутгарт HRB 590215</w:t>
    </w:r>
  </w:p>
  <w:p w:rsidR="006B447A" w:rsidRPr="0041214D" w:rsidRDefault="006B447A" w:rsidP="003B6A50">
    <w:pPr>
      <w:pStyle w:val="Webseite"/>
      <w:rPr>
        <w:color w:val="A6A6A6" w:themeColor="background1" w:themeShade="A6"/>
        <w:sz w:val="10"/>
        <w:szCs w:val="10"/>
      </w:rPr>
    </w:pPr>
    <w:r>
      <w:rPr>
        <w:lang w:val="ru-RU"/>
        <w:rFonts w:ascii="Arial Unicode MS" w:cs="Arial Unicode MS" w:eastAsia="Arial Unicode MS" w:hAnsi="Arial Unicode MS"/>
        <w:color w:val="A6A6A6" w:themeColor="background1" w:themeShade="A6"/>
        <w:sz w:val="10"/>
      </w:rPr>
      <w:t xml:space="preserve">Руководство: Фриц Мюллер, Герт Мюллер, Штефан Мюллер</w:t>
    </w:r>
  </w:p>
  <w:p w:rsidR="006B447A" w:rsidRPr="0041214D" w:rsidRDefault="006B447A" w:rsidP="003B6A50">
    <w:pPr>
      <w:pStyle w:val="Webseite"/>
      <w:rPr>
        <w:color w:val="A6A6A6" w:themeColor="background1" w:themeShade="A6"/>
        <w:sz w:val="10"/>
        <w:szCs w:val="10"/>
      </w:rPr>
    </w:pPr>
    <w:proofErr w:type="spellStart"/>
    <w:proofErr w:type="spellEnd"/>
    <w:r>
      <w:rPr>
        <w:lang w:val="ru-RU"/>
        <w:rFonts w:ascii="Arial Unicode MS" w:cs="Arial Unicode MS" w:eastAsia="Arial Unicode MS" w:hAnsi="Arial Unicode MS"/>
        <w:color w:val="A6A6A6" w:themeColor="background1" w:themeShade="A6"/>
        <w:sz w:val="10"/>
      </w:rPr>
      <w:t xml:space="preserve">Номер плательщика НДС: DE 146281082 • ИНН: 76050/04341</w:t>
    </w:r>
  </w:p>
  <w:p w:rsidR="006B447A" w:rsidRDefault="006B447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star_td="http://www.star-group.net/schemas/transit/filters/textdata" mc:Ignorable="w14 w15 w16se w16cid wp14">
  <w:footnote w:type="separator" w:id="-1">
    <w:p w:rsidR="006B447A" w:rsidRDefault="006B447A">
      <w:r>
        <w:separator/>
      </w:r>
    </w:p>
  </w:footnote>
  <w:footnote w:type="continuationSeparator" w:id="0">
    <w:p w:rsidR="006B447A" w:rsidRDefault="006B44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star_td="http://www.star-group.net/schemas/transit/filters/textdata" mc:Ignorable="w14 w15 w16se w16cid wp14">
  <w:p w:rsidR="006724CC" w:rsidRDefault="006724CC" w:rsidP="008F1259">
    <w:pPr>
      <w:pStyle w:val="Kopfzeile"/>
      <w:tabs>
        <w:tab w:val="clear" w:pos="9072"/>
      </w:tabs>
      <w:ind w:right="-186"/>
      <w:jc w:val="right"/>
    </w:pPr>
    <w:r>
      <w:rPr>
        <w:lang w:val="ru-RU"/>
        <w:rFonts w:ascii="Arial Unicode MS" w:cs="Arial Unicode MS" w:eastAsia="Arial Unicode MS" w:hAnsi="Arial Unicode MS"/>
        <w:sz w:val="18"/>
        <w:noProof w:val="on"/>
      </w:rPr>
      <w:drawing>
        <wp:anchor distT="0" distB="0" distL="114300" distR="114300" simplePos="0" relativeHeight="251664896" behindDoc="0" locked="0" layoutInCell="1" allowOverlap="1" wp14:anchorId="65A9944D" wp14:editId="35AB408A">
          <wp:simplePos x="0" y="0"/>
          <wp:positionH relativeFrom="margin">
            <wp:posOffset>4494530</wp:posOffset>
          </wp:positionH>
          <wp:positionV relativeFrom="margin">
            <wp:posOffset>-622935</wp:posOffset>
          </wp:positionV>
          <wp:extent cx="1583690" cy="247015"/>
          <wp:effectExtent l="0" t="0" r="0" b="635"/>
          <wp:wrapSquare wrapText="bothSides"/>
          <wp:docPr id="10" name="Grafi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3690" cy="2470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6724CC" w:rsidRDefault="006724CC" w:rsidP="008F1259">
    <w:pPr>
      <w:pStyle w:val="Kopfzeile"/>
      <w:tabs>
        <w:tab w:val="clear" w:pos="9072"/>
      </w:tabs>
      <w:ind w:right="-186"/>
      <w:jc w:val="right"/>
    </w:pPr>
  </w:p>
  <w:p w:rsidR="006724CC" w:rsidRDefault="006724CC" w:rsidP="008F1259">
    <w:pPr>
      <w:pStyle w:val="Kopfzeile"/>
      <w:tabs>
        <w:tab w:val="clear" w:pos="9072"/>
      </w:tabs>
      <w:ind w:right="-186"/>
      <w:jc w:val="right"/>
    </w:pPr>
  </w:p>
  <w:p w:rsidR="006B447A" w:rsidRDefault="006B447A" w:rsidP="008F1259">
    <w:pPr>
      <w:pStyle w:val="Kopfzeile"/>
      <w:tabs>
        <w:tab w:val="clear" w:pos="9072"/>
      </w:tabs>
      <w:ind w:right="-186"/>
      <w:jc w:val="right"/>
    </w:pPr>
  </w:p>
  <w:p w:rsidR="006B447A" w:rsidRPr="00BC617B" w:rsidRDefault="006B447A" w:rsidP="00D251F2">
    <w:pPr>
      <w:pStyle w:val="Kopfzeile"/>
      <w:tabs>
        <w:tab w:val="clear" w:pos="9072"/>
      </w:tabs>
      <w:ind w:right="-3288"/>
      <w:rPr>
        <w:b/>
      </w:rPr>
    </w:pPr>
    <w:r>
      <w:rPr>
        <w:lang w:val="ru-RU"/>
        <w:rFonts w:ascii="Arial Unicode MS" w:cs="Arial Unicode MS" w:eastAsia="Arial Unicode MS" w:hAnsi="Arial Unicode MS"/>
        <w:b w:val="on"/>
        <w:sz w:val="18"/>
      </w:rPr>
      <w:tab/>
    </w:r>
    <w:r>
      <w:rPr>
        <w:lang w:val="ru-RU"/>
        <w:rFonts w:ascii="Arial Unicode MS" w:cs="Arial Unicode MS" w:eastAsia="Arial Unicode MS" w:hAnsi="Arial Unicode MS"/>
        <w:b w:val="on"/>
        <w:sz w:val="18"/>
      </w:rPr>
      <w:tab/>
    </w:r>
    <w:r>
      <w:rPr>
        <w:lang w:val="ru-RU"/>
        <w:rFonts w:ascii="Arial Unicode MS" w:cs="Arial Unicode MS" w:eastAsia="Arial Unicode MS" w:hAnsi="Arial Unicode MS"/>
        <w:b w:val="on"/>
        <w:sz w:val="18"/>
      </w:rPr>
      <w:t xml:space="preserve">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star_td="http://www.star-group.net/schemas/transit/filters/textdata" mc:Ignorable="w14 w15 w16se w16cid wp14">
  <w:p w:rsidR="006B447A" w:rsidRDefault="00CD215A" w:rsidP="00BA7E08">
    <w:pPr>
      <w:pStyle w:val="Kopfzeile"/>
      <w:tabs>
        <w:tab w:val="clear" w:pos="9072"/>
        <w:tab w:val="right" w:pos="7088"/>
      </w:tabs>
    </w:pPr>
    <w:r>
      <w:rPr>
        <w:lang w:val="ru-RU"/>
        <w:rFonts w:ascii="Arial Unicode MS" w:cs="Arial Unicode MS" w:eastAsia="Arial Unicode MS" w:hAnsi="Arial Unicode MS"/>
        <w:sz w:val="18"/>
        <w:noProof w:val="on"/>
      </w:rPr>
      <w:drawing>
        <wp:anchor distT="0" distB="0" distL="114300" distR="114300" simplePos="0" relativeHeight="251662848" behindDoc="0" locked="0" layoutInCell="1" allowOverlap="1" wp14:anchorId="0CC7914B">
          <wp:simplePos x="0" y="0"/>
          <wp:positionH relativeFrom="margin">
            <wp:posOffset>4490085</wp:posOffset>
          </wp:positionH>
          <wp:positionV relativeFrom="margin">
            <wp:posOffset>-977014</wp:posOffset>
          </wp:positionV>
          <wp:extent cx="1583690" cy="247015"/>
          <wp:effectExtent l="0" t="0" r="0" b="635"/>
          <wp:wrapSquare wrapText="bothSides"/>
          <wp:docPr id="11" name="Grafi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3690" cy="2470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lang w:val="ru-RU"/>
        <w:rFonts w:ascii="Arial Unicode MS" w:cs="Arial Unicode MS" w:eastAsia="Arial Unicode MS" w:hAnsi="Arial Unicode MS"/>
        <w:sz w:val="18"/>
        <w:noProof w:val="on"/>
      </w:rPr>
      <w:drawing>
        <wp:anchor distT="0" distB="0" distL="114300" distR="114300" simplePos="0" relativeHeight="251658752" behindDoc="0" locked="0" layoutInCell="1" allowOverlap="1" wp14:anchorId="5F2FEA8B" wp14:editId="4C45B342">
          <wp:simplePos x="0" y="0"/>
          <wp:positionH relativeFrom="column">
            <wp:posOffset>4394835</wp:posOffset>
          </wp:positionH>
          <wp:positionV relativeFrom="paragraph">
            <wp:posOffset>720725</wp:posOffset>
          </wp:positionV>
          <wp:extent cx="2051050" cy="767715"/>
          <wp:effectExtent l="0" t="0" r="6350" b="0"/>
          <wp:wrapNone/>
          <wp:docPr id="5" name="Textfeld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microsoft.com/office/word/2010/wordprocessingShape">
              <wps:wsp>
                <wps:cNvSpPr txBox="1">
                  <a:spLocks noChangeArrowheads="1"/>
                </wps:cNvSpPr>
                <wps:spPr bwMode="auto">
                  <a:xfrm>
                    <a:off x="0" y="0"/>
                    <a:ext cx="2051050" cy="76771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  <a:extLs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wps:spPr>
                <wps:txbx>
                  <w:txbxContent>
                    <w:p w:rsidR="006B447A" w:rsidRPr="0023585A" w:rsidRDefault="006B447A" w:rsidP="003B6A50">
                      <w:pPr>
                        <w:pStyle w:val="Kopfzeile"/>
                        <w:rPr>
                          <w:lang w:val="ru-RU"/>
                        </w:rPr>
                      </w:pPr>
                      <w:r>
                        <w:rPr>
                          <w:lang w:val="ru-RU"/>
                          <w:rFonts w:ascii="Arial Unicode MS" w:cs="Arial Unicode MS" w:eastAsia="Arial Unicode MS" w:hAnsi="Arial Unicode MS"/>
                          <w:sz w:val="18"/>
                        </w:rPr>
                        <w:t xml:space="preserve">Корпоративная коммуникация</w:t>
                      </w:r>
                    </w:p>
                    <w:p w:rsidR="006B447A" w:rsidRPr="0023585A" w:rsidRDefault="006B447A" w:rsidP="003B6A50">
                      <w:pPr>
                        <w:pStyle w:val="Kopfzeile"/>
                        <w:rPr>
                          <w:lang w:val="ru-RU"/>
                        </w:rPr>
                      </w:pPr>
                      <w:r>
                        <w:rPr>
                          <w:lang w:val="ru-RU"/>
                          <w:rFonts w:ascii="Arial Unicode MS" w:cs="Arial Unicode MS" w:eastAsia="Arial Unicode MS" w:hAnsi="Arial Unicode MS"/>
                          <w:sz w:val="18"/>
                        </w:rPr>
                        <w:t xml:space="preserve">Ivona Jovic</w:t>
                      </w:r>
                    </w:p>
                    <w:p w:rsidR="006B447A" w:rsidRPr="004A5F7D" w:rsidRDefault="006B447A" w:rsidP="003B6A50">
                      <w:pPr>
                        <w:pStyle w:val="Kopfzeile"/>
                        <w:rPr>
                          <w:lang w:val="ru-RU"/>
                        </w:rPr>
                      </w:pPr>
                      <w:r>
                        <w:rPr>
                          <w:lang w:val="ru-RU"/>
                          <w:rFonts w:ascii="Arial Unicode MS" w:cs="Arial Unicode MS" w:eastAsia="Arial Unicode MS" w:hAnsi="Arial Unicode MS"/>
                          <w:sz w:val="18"/>
                        </w:rPr>
                        <w:t xml:space="preserve">Тел.: +49 (0) 7940 123-708</w:t>
                      </w:r>
                    </w:p>
                    <w:p w:rsidR="006B447A" w:rsidRPr="00CB1AF7" w:rsidRDefault="006B447A" w:rsidP="003B6A50">
                      <w:pPr>
                        <w:pStyle w:val="Kopfzeile"/>
                      </w:pPr>
                      <w:r>
                        <w:rPr>
                          <w:lang w:val="ru-RU"/>
                          <w:rFonts w:ascii="Arial Unicode MS" w:cs="Arial Unicode MS" w:eastAsia="Arial Unicode MS" w:hAnsi="Arial Unicode MS"/>
                          <w:sz w:val="18"/>
                        </w:rPr>
                        <w:t xml:space="preserve">Факс: +49 (0) 7940 123-487</w:t>
                      </w:r>
                    </w:p>
                    <w:p w:rsidR="006B447A" w:rsidRPr="00D34C12" w:rsidRDefault="006B447A" w:rsidP="00CD215A">
                      <w:pPr>
                        <w:pStyle w:val="Kopfzeile"/>
                        <w:tabs>
                          <w:tab w:val="left" w:pos="2552"/>
                          <w:tab w:val="left" w:pos="2694"/>
                        </w:tabs>
                      </w:pPr>
                      <w:r>
                        <w:rPr>
                          <w:lang w:val="ru-RU"/>
                          <w:rFonts w:ascii="Arial Unicode MS" w:cs="Arial Unicode MS" w:eastAsia="Arial Unicode MS" w:hAnsi="Arial Unicode MS"/>
                          <w:sz w:val="18"/>
                        </w:rPr>
                        <w:t xml:space="preserve">Адрес электронной почты: ivona.jovic@gemue.de</w:t>
                      </w:r>
                    </w:p>
                  </w:txbxContent>
                </wps:txbx>
                <wps:bodyPr rot="0" vert="horz" wrap="square" lIns="91440" tIns="45720" rIns="91440" bIns="45720" anchor="t" anchorCtr="0" upright="1">
                  <a:noAutofit/>
                </wps:bodyPr>
              </wps:wsp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lang w:val="ru-RU"/>
        <w:rFonts w:ascii="Arial Unicode MS" w:cs="Arial Unicode MS" w:eastAsia="Arial Unicode MS" w:hAnsi="Arial Unicode MS"/>
        <w:sz w:val="18"/>
        <w:noProof w:val="on"/>
      </w:rPr>
      <w:drawing>
        <wp:anchor distT="0" distB="0" distL="114300" distR="114300" simplePos="0" relativeHeight="251660800" behindDoc="0" locked="1" layoutInCell="1" allowOverlap="0" wp14:anchorId="28FABFDF" wp14:editId="369FA022">
          <wp:simplePos x="0" y="0"/>
          <wp:positionH relativeFrom="page">
            <wp:posOffset>894080</wp:posOffset>
          </wp:positionH>
          <wp:positionV relativeFrom="page">
            <wp:posOffset>1993265</wp:posOffset>
          </wp:positionV>
          <wp:extent cx="3060065" cy="292735"/>
          <wp:effectExtent l="0" t="0" r="6985" b="12065"/>
          <wp:wrapNone/>
          <wp:docPr id="1" name="Text Box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microsoft.com/office/word/2010/wordprocessingShape">
              <wps:wsp>
                <wps:cNvSpPr txBox="1">
                  <a:spLocks noChangeArrowheads="1"/>
                </wps:cNvSpPr>
                <wps:spPr bwMode="auto">
                  <a:xfrm>
                    <a:off x="0" y="0"/>
                    <a:ext cx="3060065" cy="29273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wps:spPr>
                <wps:txbx>
                  <w:txbxContent>
                    <w:p w:rsidR="006B447A" w:rsidRPr="00027DB4" w:rsidRDefault="006B447A" w:rsidP="00027DB4">
                      <w:pPr>
                        <w:pStyle w:val="Titel"/>
                        <w:rPr>
                          <w:b w:val="0"/>
                          <w:sz w:val="24"/>
                          <w:szCs w:val="24"/>
                        </w:rPr>
                      </w:pPr>
                      <w:r>
                        <w:rPr>
                          <w:lang w:val="ru-RU"/>
                          <w:rFonts w:ascii="Arial Unicode MS" w:cs="Arial Unicode MS" w:eastAsia="Arial Unicode MS" w:hAnsi="Arial Unicode MS" w:cstheme="majorBidi" w:eastAsiaTheme="majorEastAsia"/>
                          <w:b w:val="off"/>
                          <w:sz w:val="24"/>
                          <w:kern w:val="28"/>
                          <w:spacing w:val="5"/>
                        </w:rPr>
                        <w:t xml:space="preserve">ПРЕСС-РЕЛИЗ</w:t>
                      </w:r>
                    </w:p>
                  </w:txbxContent>
                </wps:txbx>
                <wps:bodyPr rot="0" vert="horz" wrap="square" lIns="0" tIns="0" rIns="0" bIns="0" anchor="t" anchorCtr="0" upright="1">
                  <a:noAutofit/>
                </wps:bodyPr>
              </wps:wsp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lang w:val="ru-RU"/>
        <w:rFonts w:ascii="Arial Unicode MS" w:cs="Arial Unicode MS" w:eastAsia="Arial Unicode MS" w:hAnsi="Arial Unicode MS"/>
        <w:sz w:val="18"/>
      </w:rPr>
      <w:tab/>
    </w:r>
    <w:r>
      <w:rPr>
        <w:lang w:val="ru-RU"/>
        <w:rFonts w:ascii="Arial Unicode MS" w:cs="Arial Unicode MS" w:eastAsia="Arial Unicode MS" w:hAnsi="Arial Unicode MS"/>
        <w:sz w:val="18"/>
      </w:rPr>
      <w:tab/>
    </w:r>
    <w:r>
      <w:rPr>
        <w:lang w:val="ru-RU"/>
        <w:rFonts w:ascii="Arial Unicode MS" w:cs="Arial Unicode MS" w:eastAsia="Arial Unicode MS" w:hAnsi="Arial Unicode MS"/>
        <w:sz w:val="18"/>
      </w:rPr>
      <w:tab/>
    </w:r>
    <w:r>
      <w:rPr>
        <w:lang w:val="ru-RU"/>
        <w:rFonts w:ascii="Arial Unicode MS" w:cs="Arial Unicode MS" w:eastAsia="Arial Unicode MS" w:hAnsi="Arial Unicode MS"/>
        <w:sz w:val="18"/>
      </w:rPr>
      <w:tab/>
    </w:r>
    <w:r>
      <w:rPr>
        <w:lang w:val="ru-RU"/>
        <w:rFonts w:ascii="Arial Unicode MS" w:cs="Arial Unicode MS" w:eastAsia="Arial Unicode MS" w:hAnsi="Arial Unicode MS"/>
        <w:sz w:val="18"/>
      </w:rPr>
      <w:tab/>
    </w:r>
    <w:r>
      <w:rPr>
        <w:lang w:val="ru-RU"/>
        <w:rFonts w:ascii="Arial Unicode MS" w:cs="Arial Unicode MS" w:eastAsia="Arial Unicode MS" w:hAnsi="Arial Unicode MS"/>
        <w:sz w:val="18"/>
      </w:rPr>
      <w:tab/>
    </w:r>
    <w:r>
      <w:rPr>
        <w:lang w:val="ru-RU"/>
        <w:rFonts w:ascii="Arial Unicode MS" w:cs="Arial Unicode MS" w:eastAsia="Arial Unicode MS" w:hAnsi="Arial Unicode MS"/>
        <w:sz w:val="18"/>
      </w:rPr>
      <w:tab/>
    </w:r>
    <w:r>
      <w:rPr>
        <w:lang w:val="ru-RU"/>
        <w:rFonts w:ascii="Arial Unicode MS" w:cs="Arial Unicode MS" w:eastAsia="Arial Unicode MS" w:hAnsi="Arial Unicode MS"/>
        <w:sz w:val="18"/>
      </w:rPr>
      <w:tab/>
    </w:r>
    <w:r>
      <w:rPr>
        <w:lang w:val="ru-RU"/>
        <w:rFonts w:ascii="Arial Unicode MS" w:cs="Arial Unicode MS" w:eastAsia="Arial Unicode MS" w:hAnsi="Arial Unicode MS"/>
        <w:sz w:val="18"/>
      </w:rPr>
      <w:t xml:space="preserve">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5A341750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83B1C1A"/>
    <w:multiLevelType w:val="hybridMultilevel"/>
    <w:tmpl w:val="EE9EE15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01">
      <w:start w:val="1"/>
      <w:numFmt w:val="bullet"/>
      <w:lvlText w:val=""/>
      <w:lvlJc w:val="left"/>
      <w:pPr>
        <w:tabs>
          <w:tab w:val="num" w:pos="1534"/>
        </w:tabs>
        <w:ind w:left="1534" w:hanging="454"/>
      </w:pPr>
      <w:rPr>
        <w:rFonts w:ascii="Symbol" w:hAnsi="Symbol" w:hint="default"/>
        <w:color w:val="FF0000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AD84B55"/>
    <w:multiLevelType w:val="hybridMultilevel"/>
    <w:tmpl w:val="CC7EA988"/>
    <w:lvl w:ilvl="0" w:tplc="5D4ED110">
      <w:start w:val="1"/>
      <w:numFmt w:val="bullet"/>
      <w:pStyle w:val="Aufzhlung"/>
      <w:lvlText w:val=""/>
      <w:lvlJc w:val="left"/>
      <w:pPr>
        <w:ind w:left="720" w:hanging="360"/>
      </w:pPr>
      <w:rPr>
        <w:rFonts w:ascii="Symbol" w:hAnsi="Symbol" w:hint="default"/>
        <w:color w:val="C000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2639F1"/>
    <w:multiLevelType w:val="hybridMultilevel"/>
    <w:tmpl w:val="1C1A99E6"/>
    <w:lvl w:ilvl="0" w:tplc="B0B0BF14">
      <w:start w:val="1"/>
      <w:numFmt w:val="decimal"/>
      <w:pStyle w:val="Nummerierung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xmlns:star_td="http://www.star-group.net/schemas/transit/filters/textdata" mc:Ignorable="w14 w15 w16se w16cid">
  <w:zoom w:percent="13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mailingLabels"/>
    <w:dataType w:val="textFile"/>
    <w:activeRecord w:val="-1"/>
  </w:mailMerge>
  <w:defaultTabStop w:val="709"/>
  <w:hyphenationZone w:val="425"/>
  <w:noPunctuationKerning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9C0"/>
    <w:rsid w:val="000050CC"/>
    <w:rsid w:val="0000750A"/>
    <w:rsid w:val="00027DB4"/>
    <w:rsid w:val="00043833"/>
    <w:rsid w:val="000460C8"/>
    <w:rsid w:val="00050DB0"/>
    <w:rsid w:val="00054CE7"/>
    <w:rsid w:val="00092213"/>
    <w:rsid w:val="000B788E"/>
    <w:rsid w:val="000D75A4"/>
    <w:rsid w:val="000F0D01"/>
    <w:rsid w:val="0010051D"/>
    <w:rsid w:val="00103DB9"/>
    <w:rsid w:val="00114ECB"/>
    <w:rsid w:val="0012162D"/>
    <w:rsid w:val="00130D38"/>
    <w:rsid w:val="001515AC"/>
    <w:rsid w:val="00154248"/>
    <w:rsid w:val="00164461"/>
    <w:rsid w:val="001652F1"/>
    <w:rsid w:val="00165612"/>
    <w:rsid w:val="00181F6B"/>
    <w:rsid w:val="001854C6"/>
    <w:rsid w:val="001976BD"/>
    <w:rsid w:val="001A02BE"/>
    <w:rsid w:val="001A1E3F"/>
    <w:rsid w:val="001F7B46"/>
    <w:rsid w:val="0021145E"/>
    <w:rsid w:val="00213155"/>
    <w:rsid w:val="00232566"/>
    <w:rsid w:val="0023585A"/>
    <w:rsid w:val="00235AEA"/>
    <w:rsid w:val="002429B4"/>
    <w:rsid w:val="00251978"/>
    <w:rsid w:val="002644DE"/>
    <w:rsid w:val="00275CF6"/>
    <w:rsid w:val="00277815"/>
    <w:rsid w:val="00294B5A"/>
    <w:rsid w:val="002A0855"/>
    <w:rsid w:val="002A204C"/>
    <w:rsid w:val="002E338F"/>
    <w:rsid w:val="00305F51"/>
    <w:rsid w:val="0031460C"/>
    <w:rsid w:val="00316E53"/>
    <w:rsid w:val="00322CB1"/>
    <w:rsid w:val="00333604"/>
    <w:rsid w:val="00351701"/>
    <w:rsid w:val="00353F39"/>
    <w:rsid w:val="00360B23"/>
    <w:rsid w:val="00372B94"/>
    <w:rsid w:val="00375C23"/>
    <w:rsid w:val="00382444"/>
    <w:rsid w:val="00383575"/>
    <w:rsid w:val="00383CC0"/>
    <w:rsid w:val="00385C06"/>
    <w:rsid w:val="00390B46"/>
    <w:rsid w:val="00390F08"/>
    <w:rsid w:val="00394792"/>
    <w:rsid w:val="003A1E1C"/>
    <w:rsid w:val="003B6A50"/>
    <w:rsid w:val="003E0E12"/>
    <w:rsid w:val="003E5D55"/>
    <w:rsid w:val="003F040C"/>
    <w:rsid w:val="003F748A"/>
    <w:rsid w:val="00401E5B"/>
    <w:rsid w:val="0041214D"/>
    <w:rsid w:val="004138C6"/>
    <w:rsid w:val="00414180"/>
    <w:rsid w:val="004150D8"/>
    <w:rsid w:val="00416142"/>
    <w:rsid w:val="004203C7"/>
    <w:rsid w:val="004205AD"/>
    <w:rsid w:val="00430004"/>
    <w:rsid w:val="0045085D"/>
    <w:rsid w:val="004673E1"/>
    <w:rsid w:val="0049316D"/>
    <w:rsid w:val="00495F2F"/>
    <w:rsid w:val="004A01E1"/>
    <w:rsid w:val="004A474D"/>
    <w:rsid w:val="004A5F7D"/>
    <w:rsid w:val="004C52F6"/>
    <w:rsid w:val="004C6A28"/>
    <w:rsid w:val="004E0B29"/>
    <w:rsid w:val="005137A3"/>
    <w:rsid w:val="0051628F"/>
    <w:rsid w:val="00517635"/>
    <w:rsid w:val="00522FC7"/>
    <w:rsid w:val="00523FC0"/>
    <w:rsid w:val="00524529"/>
    <w:rsid w:val="00544B1E"/>
    <w:rsid w:val="00546804"/>
    <w:rsid w:val="00552C4E"/>
    <w:rsid w:val="00571FB7"/>
    <w:rsid w:val="0057388F"/>
    <w:rsid w:val="00574C6D"/>
    <w:rsid w:val="005B5508"/>
    <w:rsid w:val="005B622D"/>
    <w:rsid w:val="005D2037"/>
    <w:rsid w:val="005E571A"/>
    <w:rsid w:val="005E75E6"/>
    <w:rsid w:val="005E7988"/>
    <w:rsid w:val="005F1067"/>
    <w:rsid w:val="00637169"/>
    <w:rsid w:val="00642478"/>
    <w:rsid w:val="00650358"/>
    <w:rsid w:val="00656F6C"/>
    <w:rsid w:val="006724CC"/>
    <w:rsid w:val="00690769"/>
    <w:rsid w:val="0069167D"/>
    <w:rsid w:val="0069406E"/>
    <w:rsid w:val="00697EFD"/>
    <w:rsid w:val="006A393C"/>
    <w:rsid w:val="006B12C6"/>
    <w:rsid w:val="006B447A"/>
    <w:rsid w:val="006B4A94"/>
    <w:rsid w:val="006D4B66"/>
    <w:rsid w:val="00702357"/>
    <w:rsid w:val="0071741A"/>
    <w:rsid w:val="007213F4"/>
    <w:rsid w:val="0072338D"/>
    <w:rsid w:val="00726FEE"/>
    <w:rsid w:val="00731EB5"/>
    <w:rsid w:val="00736752"/>
    <w:rsid w:val="00740880"/>
    <w:rsid w:val="00744D08"/>
    <w:rsid w:val="00747743"/>
    <w:rsid w:val="00753936"/>
    <w:rsid w:val="00766A2D"/>
    <w:rsid w:val="00796C60"/>
    <w:rsid w:val="007A08CC"/>
    <w:rsid w:val="007A2595"/>
    <w:rsid w:val="007B2565"/>
    <w:rsid w:val="007B6EB1"/>
    <w:rsid w:val="007C5A73"/>
    <w:rsid w:val="007E392B"/>
    <w:rsid w:val="007E7946"/>
    <w:rsid w:val="007F2B68"/>
    <w:rsid w:val="007F606E"/>
    <w:rsid w:val="00817547"/>
    <w:rsid w:val="008279E1"/>
    <w:rsid w:val="00831819"/>
    <w:rsid w:val="00874B37"/>
    <w:rsid w:val="008819AD"/>
    <w:rsid w:val="0088749B"/>
    <w:rsid w:val="008A5C29"/>
    <w:rsid w:val="008C5A36"/>
    <w:rsid w:val="008D7016"/>
    <w:rsid w:val="008F1259"/>
    <w:rsid w:val="008F7DBE"/>
    <w:rsid w:val="009021DB"/>
    <w:rsid w:val="009101CE"/>
    <w:rsid w:val="00922EA4"/>
    <w:rsid w:val="009340F8"/>
    <w:rsid w:val="009369BE"/>
    <w:rsid w:val="00936DA0"/>
    <w:rsid w:val="009534F3"/>
    <w:rsid w:val="00961638"/>
    <w:rsid w:val="00963325"/>
    <w:rsid w:val="00963CD3"/>
    <w:rsid w:val="009662C2"/>
    <w:rsid w:val="009707CA"/>
    <w:rsid w:val="009879D4"/>
    <w:rsid w:val="009A501D"/>
    <w:rsid w:val="009A64AE"/>
    <w:rsid w:val="009B6416"/>
    <w:rsid w:val="009C04D6"/>
    <w:rsid w:val="009C4B9E"/>
    <w:rsid w:val="009C725F"/>
    <w:rsid w:val="009D061B"/>
    <w:rsid w:val="009D220E"/>
    <w:rsid w:val="009E13CF"/>
    <w:rsid w:val="00A01290"/>
    <w:rsid w:val="00A039F4"/>
    <w:rsid w:val="00A10CE8"/>
    <w:rsid w:val="00A14AE6"/>
    <w:rsid w:val="00A42B3F"/>
    <w:rsid w:val="00A42C8E"/>
    <w:rsid w:val="00A70AB5"/>
    <w:rsid w:val="00A84F3C"/>
    <w:rsid w:val="00A868DC"/>
    <w:rsid w:val="00A9074D"/>
    <w:rsid w:val="00A91754"/>
    <w:rsid w:val="00A9268D"/>
    <w:rsid w:val="00A94614"/>
    <w:rsid w:val="00AA0D1C"/>
    <w:rsid w:val="00AA3CFB"/>
    <w:rsid w:val="00AB4A32"/>
    <w:rsid w:val="00AC2AB2"/>
    <w:rsid w:val="00AC52E8"/>
    <w:rsid w:val="00AE3BEC"/>
    <w:rsid w:val="00AE3E92"/>
    <w:rsid w:val="00AE4759"/>
    <w:rsid w:val="00AF65F0"/>
    <w:rsid w:val="00B22DB8"/>
    <w:rsid w:val="00B26548"/>
    <w:rsid w:val="00B33CE0"/>
    <w:rsid w:val="00B34C44"/>
    <w:rsid w:val="00B369C0"/>
    <w:rsid w:val="00B46D38"/>
    <w:rsid w:val="00B55B7C"/>
    <w:rsid w:val="00B727BA"/>
    <w:rsid w:val="00B74451"/>
    <w:rsid w:val="00B75138"/>
    <w:rsid w:val="00B76EC4"/>
    <w:rsid w:val="00B8709C"/>
    <w:rsid w:val="00B918B1"/>
    <w:rsid w:val="00B91E47"/>
    <w:rsid w:val="00B9217D"/>
    <w:rsid w:val="00BA09A7"/>
    <w:rsid w:val="00BA7E08"/>
    <w:rsid w:val="00BB1983"/>
    <w:rsid w:val="00BC617B"/>
    <w:rsid w:val="00BE0C8C"/>
    <w:rsid w:val="00BE6478"/>
    <w:rsid w:val="00C1306E"/>
    <w:rsid w:val="00C266DB"/>
    <w:rsid w:val="00C41618"/>
    <w:rsid w:val="00C44B03"/>
    <w:rsid w:val="00C5559A"/>
    <w:rsid w:val="00C6663D"/>
    <w:rsid w:val="00C72D6F"/>
    <w:rsid w:val="00C73743"/>
    <w:rsid w:val="00CA3B5D"/>
    <w:rsid w:val="00CB1AF7"/>
    <w:rsid w:val="00CC1849"/>
    <w:rsid w:val="00CD215A"/>
    <w:rsid w:val="00CE54FD"/>
    <w:rsid w:val="00CF6387"/>
    <w:rsid w:val="00D2045A"/>
    <w:rsid w:val="00D251F2"/>
    <w:rsid w:val="00D34C12"/>
    <w:rsid w:val="00D63A60"/>
    <w:rsid w:val="00D918DA"/>
    <w:rsid w:val="00D92FED"/>
    <w:rsid w:val="00DA05F6"/>
    <w:rsid w:val="00DB2188"/>
    <w:rsid w:val="00DB52D9"/>
    <w:rsid w:val="00DC0DEF"/>
    <w:rsid w:val="00DE3226"/>
    <w:rsid w:val="00DE7E33"/>
    <w:rsid w:val="00E015C1"/>
    <w:rsid w:val="00E17884"/>
    <w:rsid w:val="00E233F6"/>
    <w:rsid w:val="00E508E3"/>
    <w:rsid w:val="00E76A3E"/>
    <w:rsid w:val="00E77CB9"/>
    <w:rsid w:val="00E867C7"/>
    <w:rsid w:val="00EE7089"/>
    <w:rsid w:val="00EF7DC5"/>
    <w:rsid w:val="00F06DD8"/>
    <w:rsid w:val="00F07CFA"/>
    <w:rsid w:val="00F3337C"/>
    <w:rsid w:val="00F36299"/>
    <w:rsid w:val="00F40C82"/>
    <w:rsid w:val="00F43CF3"/>
    <w:rsid w:val="00F45366"/>
    <w:rsid w:val="00F517FE"/>
    <w:rsid w:val="00F6224D"/>
    <w:rsid w:val="00F959FC"/>
    <w:rsid w:val="00FA70D3"/>
    <w:rsid w:val="00FE1086"/>
    <w:rsid w:val="00FE774C"/>
    <w:rsid w:val="00FF3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585"/>
    <o:shapelayout v:ext="edit">
      <o:idmap v:ext="edit" data="1"/>
    </o:shapelayout>
  </w:shapeDefaults>
  <w:decimalSymbol w:val=","/>
  <w:listSeparator w:val=";"/>
  <w14:docId w14:val="6A3C5AC6"/>
  <w15:docId w15:val="{AC254223-EF72-41FC-B588-EE7F18CEC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tar_td="http://www.star-group.net/schemas/transit/filters/textdata" mc:Ignorable="w14 w15 w16se w16cid">
  <w:docDefaults>
    <w:rPrDefault>
      <w:rPr>
        <w:rFonts w:ascii="Arial" w:eastAsia="Times New Roman" w:hAnsi="Arial" w:cs="Times New Roman"/>
        <w:lang w:val="ru-RU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aliases w:val="Text"/>
    <w:qFormat/>
    <w:rsid w:val="00D918DA"/>
    <w:pPr>
      <w:spacing w:line="320" w:lineRule="exact"/>
    </w:pPr>
  </w:style>
  <w:style w:type="paragraph" w:styleId="berschrift1">
    <w:name w:val="heading 1"/>
    <w:basedOn w:val="Standard"/>
    <w:next w:val="Standard"/>
    <w:link w:val="berschrift1Zchn"/>
    <w:uiPriority w:val="9"/>
    <w:rsid w:val="004138C6"/>
    <w:pPr>
      <w:keepNext/>
      <w:keepLines/>
      <w:spacing w:before="480"/>
      <w:outlineLvl w:val="0"/>
    </w:pPr>
    <w:rPr>
      <w:rFonts w:eastAsiaTheme="majorEastAsia" w:cstheme="majorBidi"/>
      <w:b/>
      <w:b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qFormat/>
    <w:rsid w:val="00E867C7"/>
    <w:pPr>
      <w:tabs>
        <w:tab w:val="center" w:pos="4536"/>
        <w:tab w:val="right" w:pos="9072"/>
      </w:tabs>
      <w:spacing w:line="240" w:lineRule="auto"/>
    </w:pPr>
    <w:rPr>
      <w:sz w:val="18"/>
    </w:rPr>
  </w:style>
  <w:style w:type="paragraph" w:styleId="Fuzeile">
    <w:name w:val="footer"/>
    <w:basedOn w:val="Standard"/>
    <w:link w:val="FuzeileZchn"/>
    <w:qFormat/>
    <w:rsid w:val="001976BD"/>
    <w:pPr>
      <w:tabs>
        <w:tab w:val="center" w:pos="4536"/>
        <w:tab w:val="right" w:pos="9072"/>
      </w:tabs>
    </w:pPr>
    <w:rPr>
      <w:b/>
      <w:sz w:val="14"/>
    </w:rPr>
  </w:style>
  <w:style w:type="character" w:styleId="Hyperlink">
    <w:name w:val="Hyperlink"/>
    <w:rsid w:val="004138C6"/>
    <w:rPr>
      <w:rFonts w:ascii="Arial" w:hAnsi="Arial"/>
      <w:color w:val="0000FF"/>
      <w:sz w:val="20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50DB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050DB0"/>
    <w:rPr>
      <w:rFonts w:ascii="Tahoma" w:hAnsi="Tahoma" w:cs="Tahoma"/>
      <w:noProof/>
      <w:sz w:val="16"/>
      <w:szCs w:val="16"/>
      <w:lang w:val="ru-RU"/>
    </w:rPr>
  </w:style>
  <w:style w:type="character" w:customStyle="1" w:styleId="FuzeileZchn">
    <w:name w:val="Fußzeile Zchn"/>
    <w:basedOn w:val="Absatz-Standardschriftart"/>
    <w:link w:val="Fuzeile"/>
    <w:rsid w:val="001976BD"/>
    <w:rPr>
      <w:b/>
      <w:sz w:val="14"/>
    </w:rPr>
  </w:style>
  <w:style w:type="paragraph" w:styleId="KeinLeerraum">
    <w:name w:val="No Spacing"/>
    <w:uiPriority w:val="1"/>
    <w:qFormat/>
    <w:rsid w:val="00E867C7"/>
  </w:style>
  <w:style w:type="character" w:customStyle="1" w:styleId="berschrift1Zchn">
    <w:name w:val="Überschrift 1 Zchn"/>
    <w:basedOn w:val="Absatz-Standardschriftart"/>
    <w:link w:val="berschrift1"/>
    <w:uiPriority w:val="9"/>
    <w:rsid w:val="004138C6"/>
    <w:rPr>
      <w:rFonts w:ascii="Arial" w:eastAsiaTheme="majorEastAsia" w:hAnsi="Arial" w:cstheme="majorBidi"/>
      <w:b/>
      <w:bCs/>
      <w:noProof/>
      <w:sz w:val="28"/>
      <w:szCs w:val="28"/>
      <w:lang w:val="ru-RU"/>
    </w:rPr>
  </w:style>
  <w:style w:type="paragraph" w:styleId="Titel">
    <w:name w:val="Title"/>
    <w:basedOn w:val="Standard"/>
    <w:next w:val="Standard"/>
    <w:link w:val="TitelZchn"/>
    <w:uiPriority w:val="10"/>
    <w:qFormat/>
    <w:rsid w:val="001976BD"/>
    <w:pPr>
      <w:spacing w:after="300" w:line="240" w:lineRule="auto"/>
      <w:contextualSpacing/>
    </w:pPr>
    <w:rPr>
      <w:rFonts w:eastAsiaTheme="majorEastAsia" w:cstheme="majorBidi"/>
      <w:b/>
      <w:spacing w:val="5"/>
      <w:kern w:val="28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1976BD"/>
    <w:rPr>
      <w:rFonts w:eastAsiaTheme="majorEastAsia" w:cstheme="majorBidi"/>
      <w:b/>
      <w:spacing w:val="5"/>
      <w:kern w:val="28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867C7"/>
    <w:pPr>
      <w:numPr>
        <w:ilvl w:val="1"/>
      </w:numPr>
    </w:pPr>
    <w:rPr>
      <w:rFonts w:eastAsiaTheme="majorEastAsia" w:cstheme="majorBidi"/>
      <w:b/>
      <w:iCs/>
      <w:spacing w:val="15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867C7"/>
    <w:rPr>
      <w:rFonts w:eastAsiaTheme="majorEastAsia" w:cstheme="majorBidi"/>
      <w:b/>
      <w:iCs/>
      <w:spacing w:val="15"/>
      <w:szCs w:val="24"/>
    </w:rPr>
  </w:style>
  <w:style w:type="paragraph" w:customStyle="1" w:styleId="Webseite">
    <w:name w:val="Webseite"/>
    <w:basedOn w:val="Kopfzeile"/>
    <w:qFormat/>
    <w:rsid w:val="001976BD"/>
    <w:rPr>
      <w:b/>
      <w:color w:val="D80000"/>
      <w:sz w:val="14"/>
    </w:rPr>
  </w:style>
  <w:style w:type="table" w:styleId="Tabellenraster">
    <w:name w:val="Table Grid"/>
    <w:basedOn w:val="NormaleTabelle"/>
    <w:uiPriority w:val="59"/>
    <w:rsid w:val="008874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ummerierung">
    <w:name w:val="Nummerierung"/>
    <w:basedOn w:val="Standard"/>
    <w:qFormat/>
    <w:rsid w:val="002A204C"/>
    <w:pPr>
      <w:numPr>
        <w:numId w:val="2"/>
      </w:numPr>
    </w:pPr>
  </w:style>
  <w:style w:type="paragraph" w:customStyle="1" w:styleId="Aufzhlung">
    <w:name w:val="Aufzählung"/>
    <w:basedOn w:val="Standard"/>
    <w:qFormat/>
    <w:rsid w:val="002A204C"/>
    <w:pPr>
      <w:numPr>
        <w:numId w:val="3"/>
      </w:numPr>
    </w:pPr>
  </w:style>
  <w:style w:type="paragraph" w:customStyle="1" w:styleId="Hinweis">
    <w:name w:val="Hinweis"/>
    <w:basedOn w:val="Standard"/>
    <w:qFormat/>
    <w:rsid w:val="009A501D"/>
    <w:pPr>
      <w:pBdr>
        <w:top w:val="single" w:sz="18" w:space="1" w:color="C00000"/>
        <w:left w:val="single" w:sz="18" w:space="4" w:color="C00000"/>
        <w:bottom w:val="single" w:sz="18" w:space="1" w:color="C00000"/>
        <w:right w:val="single" w:sz="18" w:space="4" w:color="C00000"/>
      </w:pBdr>
    </w:pPr>
    <w:rPr>
      <w:sz w:val="16"/>
    </w:rPr>
  </w:style>
  <w:style w:type="character" w:customStyle="1" w:styleId="KopfzeileZchn">
    <w:name w:val="Kopfzeile Zchn"/>
    <w:basedOn w:val="Absatz-Standardschriftart"/>
    <w:link w:val="Kopfzeile"/>
    <w:rsid w:val="00BA7E08"/>
    <w:rPr>
      <w:sz w:val="18"/>
    </w:rPr>
  </w:style>
  <w:style w:type="paragraph" w:styleId="Aufzhlungszeichen">
    <w:name w:val="List Bullet"/>
    <w:basedOn w:val="Standard"/>
    <w:uiPriority w:val="99"/>
    <w:unhideWhenUsed/>
    <w:rsid w:val="00740880"/>
    <w:pPr>
      <w:numPr>
        <w:numId w:val="4"/>
      </w:numPr>
      <w:contextualSpacing/>
    </w:pPr>
  </w:style>
  <w:style w:type="character" w:customStyle="1" w:styleId="HeadlineFliesstextZchn">
    <w:name w:val="Headline Fliesstext Zchn"/>
    <w:basedOn w:val="Absatz-Standardschriftart"/>
    <w:link w:val="HeadlineFliesstext"/>
    <w:locked/>
    <w:rsid w:val="00AE3E92"/>
    <w:rPr>
      <w:rFonts w:ascii="Arial Black" w:hAnsi="Arial Black"/>
      <w:color w:val="C00000"/>
    </w:rPr>
  </w:style>
  <w:style w:type="paragraph" w:customStyle="1" w:styleId="HeadlineFliesstext">
    <w:name w:val="Headline Fliesstext"/>
    <w:basedOn w:val="Standard"/>
    <w:link w:val="HeadlineFliesstextZchn"/>
    <w:rsid w:val="00AE3E92"/>
    <w:pPr>
      <w:autoSpaceDE w:val="0"/>
      <w:autoSpaceDN w:val="0"/>
      <w:spacing w:after="300" w:line="360" w:lineRule="auto"/>
    </w:pPr>
    <w:rPr>
      <w:rFonts w:ascii="Arial Black" w:hAnsi="Arial Black"/>
      <w:color w:val="C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673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xmlns:star_td="http://www.star-group.net/schemas/transit/filters/textdata" SelectedStyle="\APA.XSL" StyleName="APA"/>
</file>

<file path=customXml/itemProps1.xml><?xml version="1.0" encoding="utf-8"?>
<ds:datastoreItem xmlns:ds="http://schemas.openxmlformats.org/officeDocument/2006/customXml" ds:itemID="{3E97C93E-CFC8-48C5-9501-90CC233650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 xmlns:star_td="http://www.star-group.net/schemas/transit/filters/textdata">
  <Template>Normal</Template>
  <TotalTime>0</TotalTime>
  <Pages>2</Pages>
  <Words>400</Words>
  <Characters>2855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Gebr. Mueller Apparatebau GmbH &amp; Co.KG</Company>
  <LinksUpToDate>false</LinksUpToDate>
  <CharactersWithSpaces>3249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 xmlns:star_td="http://www.star-group.net/schemas/transit/filters/textdata">
  <dc:creator>Jovic, Ivona</dc:creator>
  <cp:lastModifiedBy>Jovic, Ivona</cp:lastModifiedBy>
  <cp:revision>8</cp:revision>
  <cp:lastPrinted>2014-04-15T08:09:00Z</cp:lastPrinted>
  <dcterms:created xsi:type="dcterms:W3CDTF">2018-05-07T11:18:00Z</dcterms:created>
  <dcterms:modified xsi:type="dcterms:W3CDTF">2018-06-07T07:13:00Z</dcterms:modified>
</cp:coreProperties>
</file>