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6BA7" w14:textId="62076420" w:rsidR="00A84F3C" w:rsidRPr="00697EFD" w:rsidRDefault="00A84F3C" w:rsidP="00A84F3C">
      <w:pPr>
        <w:pStyle w:val="Kopfzeile"/>
        <w:tabs>
          <w:tab w:val="clear" w:pos="4536"/>
          <w:tab w:val="clear" w:pos="9072"/>
        </w:tabs>
        <w:rPr>
          <w:sz w:val="22"/>
        </w:rPr>
      </w:pPr>
    </w:p>
    <w:p w14:paraId="3D86E19E" w14:textId="35D28DBD" w:rsidR="00B75138" w:rsidRDefault="00B75138" w:rsidP="00A84F3C">
      <w:pPr>
        <w:pStyle w:val="Kopfzeile"/>
        <w:tabs>
          <w:tab w:val="clear" w:pos="4536"/>
          <w:tab w:val="clear" w:pos="9072"/>
          <w:tab w:val="left" w:pos="8222"/>
        </w:tabs>
        <w:rPr>
          <w:sz w:val="22"/>
        </w:rPr>
      </w:pPr>
    </w:p>
    <w:p w14:paraId="69946772" w14:textId="77777777" w:rsidR="005B3D91" w:rsidRDefault="005B3D91" w:rsidP="00A84F3C">
      <w:pPr>
        <w:pStyle w:val="Kopfzeile"/>
        <w:tabs>
          <w:tab w:val="clear" w:pos="4536"/>
          <w:tab w:val="clear" w:pos="9072"/>
          <w:tab w:val="left" w:pos="8222"/>
        </w:tabs>
        <w:rPr>
          <w:sz w:val="22"/>
        </w:rPr>
      </w:pPr>
    </w:p>
    <w:p w14:paraId="32FD7E51" w14:textId="77777777" w:rsidR="007F6FE9" w:rsidRDefault="007F6FE9" w:rsidP="00957EEF">
      <w:pPr>
        <w:tabs>
          <w:tab w:val="left" w:pos="7088"/>
        </w:tabs>
        <w:spacing w:line="360" w:lineRule="auto"/>
        <w:jc w:val="both"/>
        <w:rPr>
          <w:sz w:val="16"/>
        </w:rPr>
      </w:pPr>
    </w:p>
    <w:p w14:paraId="021C05FA" w14:textId="05F0D715" w:rsidR="00957EEF" w:rsidRPr="00466EAD" w:rsidRDefault="00626297" w:rsidP="00957EEF">
      <w:pPr>
        <w:tabs>
          <w:tab w:val="left" w:pos="7088"/>
        </w:tabs>
        <w:spacing w:line="360" w:lineRule="auto"/>
        <w:jc w:val="both"/>
        <w:rPr>
          <w:sz w:val="14"/>
          <w:szCs w:val="18"/>
        </w:rPr>
      </w:pPr>
      <w:r>
        <w:rPr>
          <w:sz w:val="16"/>
        </w:rPr>
        <w:t xml:space="preserve">2. Dezember </w:t>
      </w:r>
      <w:r w:rsidR="00957EEF">
        <w:rPr>
          <w:sz w:val="16"/>
        </w:rPr>
        <w:t>2019</w:t>
      </w:r>
    </w:p>
    <w:p w14:paraId="37EE7F88" w14:textId="77777777" w:rsidR="00A94614" w:rsidRDefault="00A94614" w:rsidP="008F7DBE"/>
    <w:p w14:paraId="6BC03A60" w14:textId="7D516DCE" w:rsidR="005B3D91" w:rsidRPr="00697EFD" w:rsidRDefault="005B3D91" w:rsidP="008F7DBE">
      <w:pPr>
        <w:sectPr w:rsidR="005B3D91" w:rsidRPr="00697EFD" w:rsidSect="003F748A">
          <w:headerReference w:type="default" r:id="rId8"/>
          <w:footerReference w:type="default" r:id="rId9"/>
          <w:headerReference w:type="first" r:id="rId10"/>
          <w:footerReference w:type="first" r:id="rId11"/>
          <w:pgSz w:w="11906" w:h="16838" w:code="9"/>
          <w:pgMar w:top="2552" w:right="567" w:bottom="2268" w:left="1418" w:header="567" w:footer="397" w:gutter="0"/>
          <w:pgNumType w:start="1"/>
          <w:cols w:space="708"/>
          <w:titlePg/>
          <w:docGrid w:linePitch="360"/>
        </w:sectPr>
      </w:pPr>
    </w:p>
    <w:p w14:paraId="3B95E15A" w14:textId="77777777" w:rsidR="000372D6" w:rsidRPr="000372D6" w:rsidRDefault="000372D6" w:rsidP="000372D6">
      <w:pPr>
        <w:rPr>
          <w:rFonts w:cs="Arial"/>
          <w:b/>
          <w:sz w:val="28"/>
          <w:szCs w:val="26"/>
        </w:rPr>
      </w:pPr>
      <w:r w:rsidRPr="000372D6">
        <w:rPr>
          <w:rFonts w:cs="Arial"/>
          <w:b/>
          <w:sz w:val="28"/>
          <w:szCs w:val="26"/>
        </w:rPr>
        <w:t>Ventilanschaltung GEMÜ 4242 für Explosionsbereich</w:t>
      </w:r>
    </w:p>
    <w:p w14:paraId="7FF31029" w14:textId="77777777" w:rsidR="000372D6" w:rsidRPr="000372D6" w:rsidRDefault="000372D6" w:rsidP="000372D6">
      <w:pPr>
        <w:rPr>
          <w:rFonts w:cs="Arial"/>
          <w:b/>
          <w:sz w:val="28"/>
          <w:szCs w:val="26"/>
        </w:rPr>
      </w:pPr>
    </w:p>
    <w:p w14:paraId="2ABFE643" w14:textId="77777777" w:rsidR="000372D6" w:rsidRPr="008E6A9D" w:rsidRDefault="000372D6" w:rsidP="000372D6">
      <w:pPr>
        <w:rPr>
          <w:rFonts w:cs="Arial"/>
        </w:rPr>
      </w:pPr>
    </w:p>
    <w:p w14:paraId="3BD8CDAA" w14:textId="6783C339" w:rsidR="00936225" w:rsidRDefault="000372D6" w:rsidP="000372D6">
      <w:pPr>
        <w:rPr>
          <w:rFonts w:cs="Arial"/>
          <w:b/>
        </w:rPr>
      </w:pPr>
      <w:r>
        <w:rPr>
          <w:rFonts w:cs="Arial"/>
          <w:b/>
        </w:rPr>
        <w:t xml:space="preserve">Die Ventilanschaltung </w:t>
      </w:r>
      <w:hyperlink r:id="rId12" w:history="1">
        <w:r w:rsidRPr="00D4557C">
          <w:rPr>
            <w:rStyle w:val="Hyperlink"/>
            <w:rFonts w:cs="Arial"/>
            <w:b/>
          </w:rPr>
          <w:t>GEMÜ 4242</w:t>
        </w:r>
      </w:hyperlink>
      <w:bookmarkStart w:id="0" w:name="_GoBack"/>
      <w:bookmarkEnd w:id="0"/>
      <w:r>
        <w:rPr>
          <w:rFonts w:cs="Arial"/>
          <w:b/>
        </w:rPr>
        <w:t xml:space="preserve"> </w:t>
      </w:r>
      <w:r w:rsidR="00CD7700">
        <w:rPr>
          <w:rFonts w:cs="Arial"/>
          <w:b/>
        </w:rPr>
        <w:t>erhält</w:t>
      </w:r>
      <w:r>
        <w:rPr>
          <w:rFonts w:cs="Arial"/>
          <w:b/>
        </w:rPr>
        <w:t xml:space="preserve"> die ATEX Zulassung für den Einsatz in </w:t>
      </w:r>
    </w:p>
    <w:p w14:paraId="1EF16B70" w14:textId="2C471CBB" w:rsidR="000372D6" w:rsidRPr="008E6A9D" w:rsidRDefault="000372D6" w:rsidP="000372D6">
      <w:pPr>
        <w:rPr>
          <w:rFonts w:cs="Arial"/>
          <w:b/>
        </w:rPr>
      </w:pPr>
      <w:r>
        <w:rPr>
          <w:rFonts w:cs="Arial"/>
          <w:b/>
        </w:rPr>
        <w:t>AS-Interface</w:t>
      </w:r>
      <w:r w:rsidR="007B48D1">
        <w:rPr>
          <w:rFonts w:cs="Arial"/>
          <w:b/>
        </w:rPr>
        <w:t xml:space="preserve"> und </w:t>
      </w:r>
      <w:proofErr w:type="spellStart"/>
      <w:r w:rsidR="007B48D1">
        <w:rPr>
          <w:rFonts w:cs="Arial"/>
          <w:b/>
        </w:rPr>
        <w:t>DeviceNet</w:t>
      </w:r>
      <w:proofErr w:type="spellEnd"/>
      <w:r>
        <w:rPr>
          <w:rFonts w:cs="Arial"/>
          <w:b/>
        </w:rPr>
        <w:t xml:space="preserve"> Feldbussystemen</w:t>
      </w:r>
    </w:p>
    <w:p w14:paraId="4C3F831E" w14:textId="77777777" w:rsidR="000372D6" w:rsidRPr="003E50B3" w:rsidRDefault="000372D6" w:rsidP="003E50B3">
      <w:pPr>
        <w:spacing w:line="360" w:lineRule="auto"/>
        <w:jc w:val="both"/>
        <w:rPr>
          <w:rFonts w:cs="Arial"/>
          <w:b/>
          <w:sz w:val="28"/>
          <w:szCs w:val="26"/>
        </w:rPr>
      </w:pPr>
    </w:p>
    <w:p w14:paraId="73AF7DB2" w14:textId="4261C8D8" w:rsidR="000372D6" w:rsidRDefault="000372D6" w:rsidP="000372D6">
      <w:pPr>
        <w:rPr>
          <w:rFonts w:cs="Arial"/>
        </w:rPr>
      </w:pPr>
      <w:r w:rsidRPr="008E6A9D">
        <w:rPr>
          <w:rFonts w:cs="Arial"/>
        </w:rPr>
        <w:t>Die Ventilanschaltung GEMÜ 4242</w:t>
      </w:r>
      <w:r>
        <w:rPr>
          <w:rFonts w:cs="Arial"/>
        </w:rPr>
        <w:t xml:space="preserve"> </w:t>
      </w:r>
      <w:r w:rsidRPr="008E6A9D">
        <w:rPr>
          <w:rFonts w:cs="Arial"/>
        </w:rPr>
        <w:t>ist für die unterschiedlichsten industriellen Arbeitsumgebungen</w:t>
      </w:r>
      <w:r>
        <w:rPr>
          <w:rFonts w:cs="Arial"/>
        </w:rPr>
        <w:t xml:space="preserve"> und alle gängigen Prozesslandschaften</w:t>
      </w:r>
      <w:r w:rsidRPr="008E6A9D">
        <w:rPr>
          <w:rFonts w:cs="Arial"/>
        </w:rPr>
        <w:t xml:space="preserve"> konzipiert</w:t>
      </w:r>
      <w:r>
        <w:rPr>
          <w:rFonts w:cs="Arial"/>
        </w:rPr>
        <w:t>. Hierzu gehören auch die speziellen Anforderungen für</w:t>
      </w:r>
      <w:r w:rsidRPr="008E6A9D">
        <w:rPr>
          <w:rFonts w:cs="Arial"/>
        </w:rPr>
        <w:t xml:space="preserve"> </w:t>
      </w:r>
      <w:r>
        <w:rPr>
          <w:rFonts w:cs="Arial"/>
        </w:rPr>
        <w:t xml:space="preserve">Anwendungsgebiete im Explosionsschutz wie </w:t>
      </w:r>
      <w:r w:rsidRPr="008E6A9D">
        <w:rPr>
          <w:rFonts w:cs="Arial"/>
        </w:rPr>
        <w:t xml:space="preserve">ATEX, </w:t>
      </w:r>
      <w:proofErr w:type="spellStart"/>
      <w:r w:rsidRPr="008E6A9D">
        <w:rPr>
          <w:rFonts w:cs="Arial"/>
        </w:rPr>
        <w:t>IECEx</w:t>
      </w:r>
      <w:proofErr w:type="spellEnd"/>
      <w:r w:rsidRPr="008E6A9D">
        <w:rPr>
          <w:rFonts w:cs="Arial"/>
        </w:rPr>
        <w:t xml:space="preserve"> und NEC</w:t>
      </w:r>
      <w:r>
        <w:rPr>
          <w:rFonts w:cs="Arial"/>
        </w:rPr>
        <w:t xml:space="preserve">, für </w:t>
      </w:r>
      <w:r w:rsidR="00936225">
        <w:rPr>
          <w:rFonts w:cs="Arial"/>
        </w:rPr>
        <w:t>welche</w:t>
      </w:r>
      <w:r>
        <w:rPr>
          <w:rFonts w:cs="Arial"/>
        </w:rPr>
        <w:t xml:space="preserve"> die Ventilanschaltung GEMÜ 4242 die entsprechenden Zulassungen hat.</w:t>
      </w:r>
    </w:p>
    <w:p w14:paraId="2E75FEB7" w14:textId="77777777" w:rsidR="000372D6" w:rsidRDefault="000372D6" w:rsidP="000372D6">
      <w:pPr>
        <w:rPr>
          <w:rFonts w:cs="Arial"/>
        </w:rPr>
      </w:pPr>
    </w:p>
    <w:p w14:paraId="7FB97F6E" w14:textId="32DDB77D" w:rsidR="000372D6" w:rsidRPr="008E6A9D" w:rsidRDefault="000372D6" w:rsidP="000372D6">
      <w:pPr>
        <w:rPr>
          <w:rFonts w:cs="Arial"/>
        </w:rPr>
      </w:pPr>
      <w:r>
        <w:rPr>
          <w:rFonts w:cs="Arial"/>
        </w:rPr>
        <w:t>Zudem deckt die Ventilanschaltung GEMÜ</w:t>
      </w:r>
      <w:r w:rsidR="004C14D3">
        <w:rPr>
          <w:rFonts w:cs="Arial"/>
        </w:rPr>
        <w:t xml:space="preserve"> </w:t>
      </w:r>
      <w:r>
        <w:rPr>
          <w:rFonts w:cs="Arial"/>
        </w:rPr>
        <w:t>424</w:t>
      </w:r>
      <w:r w:rsidR="004C14D3">
        <w:rPr>
          <w:rFonts w:cs="Arial"/>
        </w:rPr>
        <w:t>2</w:t>
      </w:r>
      <w:r>
        <w:rPr>
          <w:rFonts w:cs="Arial"/>
        </w:rPr>
        <w:t xml:space="preserve"> unterschiedlichste elektrische Anschlussszenarien ab. Hierzu zählt die Kommunikation über IO-Link ebenso wie die</w:t>
      </w:r>
      <w:r w:rsidRPr="008E6A9D">
        <w:rPr>
          <w:rFonts w:cs="Arial"/>
        </w:rPr>
        <w:t xml:space="preserve"> Integration in moderne Feldbussysteme wie AS-Interface oder </w:t>
      </w:r>
      <w:proofErr w:type="spellStart"/>
      <w:r w:rsidRPr="008E6A9D">
        <w:rPr>
          <w:rFonts w:cs="Arial"/>
        </w:rPr>
        <w:t>DeviceNet</w:t>
      </w:r>
      <w:proofErr w:type="spellEnd"/>
      <w:r w:rsidRPr="008E6A9D">
        <w:rPr>
          <w:rFonts w:cs="Arial"/>
        </w:rPr>
        <w:t>. Auch die Abwärtskompatibilität ist gegeben; durch die Integrationsmöglichkeit in unterschiedliche AS</w:t>
      </w:r>
      <w:r w:rsidR="00ED7BE4">
        <w:rPr>
          <w:rFonts w:cs="Arial"/>
        </w:rPr>
        <w:t>-</w:t>
      </w:r>
      <w:r w:rsidRPr="008E6A9D">
        <w:rPr>
          <w:rFonts w:cs="Arial"/>
        </w:rPr>
        <w:t>I</w:t>
      </w:r>
      <w:r w:rsidR="00ED7BE4">
        <w:rPr>
          <w:rFonts w:cs="Arial"/>
        </w:rPr>
        <w:t>nterface</w:t>
      </w:r>
      <w:r w:rsidRPr="008E6A9D">
        <w:rPr>
          <w:rFonts w:cs="Arial"/>
        </w:rPr>
        <w:t>-Profile ist auch die Nachrüstung älterer Anlagen möglich.</w:t>
      </w:r>
    </w:p>
    <w:p w14:paraId="0A5A8DB5" w14:textId="77777777" w:rsidR="000372D6" w:rsidRDefault="000372D6" w:rsidP="000372D6">
      <w:pPr>
        <w:rPr>
          <w:rFonts w:cs="Arial"/>
        </w:rPr>
      </w:pPr>
    </w:p>
    <w:p w14:paraId="4EFB1E36" w14:textId="77777777" w:rsidR="000372D6" w:rsidRPr="008E6A9D" w:rsidRDefault="000372D6" w:rsidP="000372D6">
      <w:pPr>
        <w:rPr>
          <w:rFonts w:cs="Arial"/>
        </w:rPr>
      </w:pPr>
      <w:r>
        <w:rPr>
          <w:rFonts w:cs="Arial"/>
        </w:rPr>
        <w:t xml:space="preserve">Die Ventilansteuerung </w:t>
      </w:r>
      <w:r w:rsidRPr="008E6A9D">
        <w:rPr>
          <w:rFonts w:cs="Arial"/>
        </w:rPr>
        <w:t>GEMÜ 4242 ist</w:t>
      </w:r>
      <w:r>
        <w:rPr>
          <w:rFonts w:cs="Arial"/>
        </w:rPr>
        <w:t xml:space="preserve"> konsequent</w:t>
      </w:r>
      <w:r w:rsidRPr="008E6A9D">
        <w:rPr>
          <w:rFonts w:cs="Arial"/>
        </w:rPr>
        <w:t xml:space="preserve"> auf Anwendungsfreundlichkeit ausgelegt</w:t>
      </w:r>
      <w:r>
        <w:rPr>
          <w:rFonts w:cs="Arial"/>
        </w:rPr>
        <w:t>. So erleichtern m</w:t>
      </w:r>
      <w:r w:rsidRPr="008E6A9D">
        <w:rPr>
          <w:rFonts w:cs="Arial"/>
        </w:rPr>
        <w:t>ikroprozessorgesteuerte Funktionen und intelligente und nutzerfreundliche Programmierroutinen die Inbetriebnahmen und den Service</w:t>
      </w:r>
      <w:r>
        <w:rPr>
          <w:rFonts w:cs="Arial"/>
        </w:rPr>
        <w:t xml:space="preserve"> der Ventile</w:t>
      </w:r>
      <w:r w:rsidRPr="008E6A9D">
        <w:rPr>
          <w:rFonts w:cs="Arial"/>
        </w:rPr>
        <w:t xml:space="preserve">. </w:t>
      </w:r>
    </w:p>
    <w:p w14:paraId="6FAF2F48" w14:textId="77777777" w:rsidR="00641749" w:rsidRDefault="00641749" w:rsidP="000372D6">
      <w:pPr>
        <w:rPr>
          <w:rFonts w:cs="Arial"/>
        </w:rPr>
      </w:pPr>
    </w:p>
    <w:p w14:paraId="5D66F39C" w14:textId="310D8B8B" w:rsidR="007B48D1" w:rsidRPr="008E6A9D" w:rsidRDefault="007B48D1" w:rsidP="000372D6">
      <w:pPr>
        <w:rPr>
          <w:rFonts w:cs="Arial"/>
        </w:rPr>
      </w:pPr>
      <w:r>
        <w:rPr>
          <w:rFonts w:cs="Arial"/>
        </w:rPr>
        <w:t>Mit der ATEX Zulassung der Ventilanschaltung GEMÜ 4242 erweitert GEMÜ sein Angebot für den Einsatz</w:t>
      </w:r>
      <w:r w:rsidR="00390200">
        <w:rPr>
          <w:rFonts w:cs="Arial"/>
        </w:rPr>
        <w:t xml:space="preserve"> im Explosionsbereich in den unterschiedlichsten industriellen Arbeitsumgebungen und Prozesslandschaften.</w:t>
      </w:r>
    </w:p>
    <w:p w14:paraId="1C6B939C" w14:textId="77777777" w:rsidR="003E50B3" w:rsidRDefault="003E50B3" w:rsidP="003E50B3">
      <w:pPr>
        <w:spacing w:line="360" w:lineRule="auto"/>
        <w:jc w:val="both"/>
        <w:rPr>
          <w:rFonts w:cs="Arial"/>
          <w:b/>
          <w:sz w:val="24"/>
        </w:rPr>
      </w:pPr>
    </w:p>
    <w:p w14:paraId="09640005" w14:textId="77777777" w:rsidR="003E50B3" w:rsidRDefault="003E50B3" w:rsidP="00022593">
      <w:pPr>
        <w:autoSpaceDE w:val="0"/>
        <w:autoSpaceDN w:val="0"/>
        <w:adjustRightInd w:val="0"/>
        <w:spacing w:line="360" w:lineRule="auto"/>
        <w:ind w:right="425"/>
        <w:rPr>
          <w:rFonts w:cs="Arial"/>
          <w:b/>
          <w:sz w:val="18"/>
        </w:rPr>
      </w:pPr>
    </w:p>
    <w:p w14:paraId="68B3D70F" w14:textId="41AF9E98" w:rsidR="00022593" w:rsidRPr="00D3789C" w:rsidRDefault="00022593" w:rsidP="00022593">
      <w:pPr>
        <w:autoSpaceDE w:val="0"/>
        <w:autoSpaceDN w:val="0"/>
        <w:adjustRightInd w:val="0"/>
        <w:spacing w:line="360" w:lineRule="auto"/>
        <w:ind w:right="425"/>
        <w:rPr>
          <w:rFonts w:cs="Arial"/>
          <w:b/>
          <w:sz w:val="18"/>
        </w:rPr>
      </w:pPr>
      <w:r w:rsidRPr="00D3789C">
        <w:rPr>
          <w:rFonts w:cs="Arial"/>
          <w:b/>
          <w:sz w:val="18"/>
        </w:rPr>
        <w:t>Hintergrundinformationen</w:t>
      </w:r>
    </w:p>
    <w:p w14:paraId="564E564E"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Die GEMÜ Gruppe entwickelt und fertigt Ventil-, Mess- und Regelsysteme für Flüssigkeiten, Dämpfe und Gase. Bei Lösungen für sterile Prozesse ist das Unternehmen Weltmarktführer.</w:t>
      </w:r>
    </w:p>
    <w:p w14:paraId="1651D1D8"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Das global ausgerichtete, unabhängige Familienunternehmen wurde 1964 gegründet und wird seit 2011 in zweiter Generation von Gert Müller als geschäftsführender Gesellschafter gemeinsam mit seinem </w:t>
      </w:r>
      <w:bookmarkStart w:id="1" w:name="_Hlk515950316"/>
      <w:r>
        <w:rPr>
          <w:rFonts w:cs="Arial"/>
          <w:iCs/>
          <w:sz w:val="16"/>
          <w:szCs w:val="16"/>
        </w:rPr>
        <w:t>Cousin Stephan Müller geführt.</w:t>
      </w:r>
    </w:p>
    <w:p w14:paraId="5BEC0756" w14:textId="77777777" w:rsidR="00022593" w:rsidRPr="00044366" w:rsidRDefault="00022593" w:rsidP="00022593">
      <w:pPr>
        <w:autoSpaceDE w:val="0"/>
        <w:autoSpaceDN w:val="0"/>
        <w:spacing w:line="360" w:lineRule="auto"/>
        <w:ind w:right="425"/>
        <w:rPr>
          <w:rFonts w:cs="Arial"/>
          <w:iCs/>
          <w:sz w:val="16"/>
          <w:szCs w:val="16"/>
        </w:rPr>
      </w:pPr>
      <w:r w:rsidRPr="00044366">
        <w:rPr>
          <w:rFonts w:cs="Arial"/>
          <w:iCs/>
          <w:sz w:val="16"/>
          <w:szCs w:val="16"/>
        </w:rPr>
        <w:lastRenderedPageBreak/>
        <w:t>Die Unternehmensgruppe erzielte im Jahr 2018 einen Umsatz von über 330 Millionen Euro und bes</w:t>
      </w:r>
      <w:r>
        <w:rPr>
          <w:rFonts w:cs="Arial"/>
          <w:iCs/>
          <w:sz w:val="16"/>
          <w:szCs w:val="16"/>
        </w:rPr>
        <w:t>chäftigt heute weltweit über 1.9</w:t>
      </w:r>
      <w:r w:rsidRPr="00044366">
        <w:rPr>
          <w:rFonts w:cs="Arial"/>
          <w:iCs/>
          <w:sz w:val="16"/>
          <w:szCs w:val="16"/>
        </w:rPr>
        <w:t xml:space="preserve">00 Mitarbeiterinnen und Mitarbeiter, davon mehr als 1.100 in Deutschland. Die Produktion erfolgt an sechs Standorten: Deutschland, Schweiz und Frankreich sowie in China, Brasilien und den USA. Der weltweite Vertrieb erfolgt über 27 Tochtergesellschaften und wird von Deutschland aus koordiniert. Über ein dichtes Netz von Handelspartnern ist GEMÜ in mehr als 50 Ländern auf allen Kontinenten aktiv.  </w:t>
      </w:r>
      <w:bookmarkEnd w:id="1"/>
    </w:p>
    <w:p w14:paraId="08E24D1B" w14:textId="77777777" w:rsidR="00022593" w:rsidRDefault="00022593" w:rsidP="00022593">
      <w:pPr>
        <w:autoSpaceDE w:val="0"/>
        <w:autoSpaceDN w:val="0"/>
        <w:adjustRightInd w:val="0"/>
        <w:spacing w:line="360" w:lineRule="auto"/>
        <w:ind w:right="425"/>
        <w:rPr>
          <w:rFonts w:cs="Arial"/>
          <w:iCs/>
          <w:sz w:val="16"/>
          <w:szCs w:val="16"/>
        </w:rPr>
      </w:pPr>
    </w:p>
    <w:p w14:paraId="6CB4B6A2" w14:textId="77777777" w:rsidR="00022593" w:rsidRPr="00044366" w:rsidRDefault="00022593" w:rsidP="00022593">
      <w:pPr>
        <w:autoSpaceDE w:val="0"/>
        <w:autoSpaceDN w:val="0"/>
        <w:adjustRightInd w:val="0"/>
        <w:spacing w:line="360" w:lineRule="auto"/>
        <w:ind w:right="425"/>
        <w:rPr>
          <w:rFonts w:cs="Arial"/>
          <w:iCs/>
          <w:sz w:val="16"/>
          <w:szCs w:val="16"/>
        </w:rPr>
      </w:pPr>
      <w:r w:rsidRPr="00044366">
        <w:rPr>
          <w:rFonts w:cs="Arial"/>
          <w:iCs/>
          <w:sz w:val="16"/>
          <w:szCs w:val="16"/>
        </w:rPr>
        <w:t xml:space="preserve">Weitere Informationen finden Sie unter </w:t>
      </w:r>
      <w:hyperlink r:id="rId13" w:history="1">
        <w:r w:rsidRPr="00044366">
          <w:rPr>
            <w:iCs/>
            <w:sz w:val="16"/>
            <w:szCs w:val="16"/>
          </w:rPr>
          <w:t>www.gemu-group.com</w:t>
        </w:r>
      </w:hyperlink>
      <w:r w:rsidRPr="00044366">
        <w:rPr>
          <w:rFonts w:cs="Arial"/>
          <w:iCs/>
          <w:sz w:val="16"/>
          <w:szCs w:val="16"/>
        </w:rPr>
        <w:t>.</w:t>
      </w:r>
    </w:p>
    <w:p w14:paraId="04DE8C2A" w14:textId="77777777" w:rsidR="00022593" w:rsidRPr="000801AC" w:rsidRDefault="00022593" w:rsidP="00022593">
      <w:pPr>
        <w:spacing w:line="360" w:lineRule="auto"/>
      </w:pPr>
    </w:p>
    <w:p w14:paraId="6596D268" w14:textId="77777777" w:rsidR="00957EEF" w:rsidRPr="00022593" w:rsidRDefault="00957EEF" w:rsidP="005D44E7">
      <w:pPr>
        <w:spacing w:line="360" w:lineRule="auto"/>
        <w:ind w:right="1134"/>
        <w:jc w:val="both"/>
        <w:rPr>
          <w:rFonts w:cs="Arial"/>
          <w:b/>
          <w:sz w:val="18"/>
        </w:rPr>
      </w:pPr>
    </w:p>
    <w:sectPr w:rsidR="00957EEF" w:rsidRPr="00022593" w:rsidSect="00C57A2E">
      <w:type w:val="continuous"/>
      <w:pgSz w:w="11906" w:h="16838" w:code="9"/>
      <w:pgMar w:top="2552" w:right="1985"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4CEA9" w14:textId="77777777" w:rsidR="00684CBD" w:rsidRDefault="00684CBD">
      <w:r>
        <w:separator/>
      </w:r>
    </w:p>
  </w:endnote>
  <w:endnote w:type="continuationSeparator" w:id="0">
    <w:p w14:paraId="59478B24" w14:textId="77777777" w:rsidR="00684CBD" w:rsidRDefault="00684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9B1F2" w14:textId="77777777" w:rsidR="00684CBD" w:rsidRDefault="00684CBD" w:rsidP="005E7988">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2</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5C6C6C40" w14:textId="77777777" w:rsidR="00684CBD" w:rsidRPr="00626297" w:rsidRDefault="00684CBD" w:rsidP="005E7988">
    <w:pPr>
      <w:pStyle w:val="Webseite"/>
      <w:rPr>
        <w:color w:val="auto"/>
        <w:lang w:val="en-GB"/>
      </w:rPr>
    </w:pPr>
    <w:r w:rsidRPr="00626297">
      <w:rPr>
        <w:color w:val="auto"/>
        <w:lang w:val="en-GB"/>
      </w:rPr>
      <w:t>Tel.: +49 (0) 7940 123-0 • Fax: +49 (0) 7940 123-192</w:t>
    </w:r>
  </w:p>
  <w:p w14:paraId="4681BD33" w14:textId="77777777" w:rsidR="00684CBD" w:rsidRPr="00626297" w:rsidRDefault="00684CBD" w:rsidP="005E7988">
    <w:pPr>
      <w:pStyle w:val="Webseite"/>
      <w:rPr>
        <w:color w:val="FF0000"/>
        <w:lang w:val="en-GB"/>
      </w:rPr>
    </w:pPr>
    <w:r w:rsidRPr="00626297">
      <w:rPr>
        <w:color w:val="FF0000"/>
        <w:lang w:val="en-GB"/>
      </w:rPr>
      <w:t>www.gemu-group.com</w:t>
    </w:r>
  </w:p>
  <w:p w14:paraId="7A442138" w14:textId="77777777" w:rsidR="00684CBD" w:rsidRPr="00626297" w:rsidRDefault="00684CBD" w:rsidP="005E7988">
    <w:pPr>
      <w:pStyle w:val="Webseite"/>
      <w:rPr>
        <w:color w:val="A6A6A6" w:themeColor="background1" w:themeShade="A6"/>
        <w:sz w:val="12"/>
        <w:szCs w:val="12"/>
        <w:lang w:val="en-GB"/>
      </w:rPr>
    </w:pPr>
  </w:p>
  <w:p w14:paraId="22BB5D6D" w14:textId="77777777" w:rsidR="00684CBD" w:rsidRPr="0041214D" w:rsidRDefault="00684CBD" w:rsidP="005E7988">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08FBF0A6" w14:textId="076C0E6A" w:rsidR="00684CBD" w:rsidRPr="0041214D" w:rsidRDefault="00684CBD" w:rsidP="005E7988">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444BBFCF" w14:textId="77777777" w:rsidR="00684CBD" w:rsidRPr="0041214D" w:rsidRDefault="00684CBD" w:rsidP="005E7988">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8066D" w14:textId="77777777" w:rsidR="00684CBD" w:rsidRDefault="00684CBD" w:rsidP="003B6A50">
    <w:pPr>
      <w:pStyle w:val="Fuzeile"/>
      <w:spacing w:line="240" w:lineRule="auto"/>
    </w:pPr>
    <w:r>
      <w:t>GEMÜ Gebr. Müller Apparatebau GmbH &amp; Co. KG • Fritz-Müller-Str. 6-8 • D-74653 Ingelfingen</w:t>
    </w:r>
    <w:r>
      <w:tab/>
      <w:t xml:space="preserve">Seite </w:t>
    </w:r>
    <w:r>
      <w:fldChar w:fldCharType="begin"/>
    </w:r>
    <w:r>
      <w:instrText>PAGE  \* Arabic  \* MERGEFORMAT</w:instrText>
    </w:r>
    <w:r>
      <w:fldChar w:fldCharType="separate"/>
    </w:r>
    <w:r>
      <w:rPr>
        <w:noProof/>
      </w:rPr>
      <w:t>1</w:t>
    </w:r>
    <w:r>
      <w:fldChar w:fldCharType="end"/>
    </w:r>
    <w:r>
      <w:t xml:space="preserve"> von </w:t>
    </w:r>
    <w:r>
      <w:rPr>
        <w:noProof/>
      </w:rPr>
      <w:fldChar w:fldCharType="begin"/>
    </w:r>
    <w:r>
      <w:rPr>
        <w:noProof/>
      </w:rPr>
      <w:instrText>NUMPAGES  \* Arabic  \* MERGEFORMAT</w:instrText>
    </w:r>
    <w:r>
      <w:rPr>
        <w:noProof/>
      </w:rPr>
      <w:fldChar w:fldCharType="separate"/>
    </w:r>
    <w:r>
      <w:rPr>
        <w:noProof/>
      </w:rPr>
      <w:t>2</w:t>
    </w:r>
    <w:r>
      <w:rPr>
        <w:noProof/>
      </w:rPr>
      <w:fldChar w:fldCharType="end"/>
    </w:r>
  </w:p>
  <w:p w14:paraId="180B3B46" w14:textId="77777777" w:rsidR="00684CBD" w:rsidRPr="00626297" w:rsidRDefault="00684CBD" w:rsidP="003B6A50">
    <w:pPr>
      <w:pStyle w:val="Webseite"/>
      <w:rPr>
        <w:color w:val="auto"/>
        <w:lang w:val="en-GB"/>
      </w:rPr>
    </w:pPr>
    <w:r w:rsidRPr="00626297">
      <w:rPr>
        <w:color w:val="auto"/>
        <w:lang w:val="en-GB"/>
      </w:rPr>
      <w:t>Tel.: +49 (0) 7940 123-0 • Fax: +49 (0) 7940 123-192</w:t>
    </w:r>
  </w:p>
  <w:p w14:paraId="01ED9E56" w14:textId="77777777" w:rsidR="00684CBD" w:rsidRPr="00626297" w:rsidRDefault="00684CBD" w:rsidP="003B6A50">
    <w:pPr>
      <w:pStyle w:val="Webseite"/>
      <w:rPr>
        <w:color w:val="FF0000"/>
        <w:lang w:val="en-GB"/>
      </w:rPr>
    </w:pPr>
    <w:r w:rsidRPr="00626297">
      <w:rPr>
        <w:color w:val="FF0000"/>
        <w:lang w:val="en-GB"/>
      </w:rPr>
      <w:t>www.gemu-group.com</w:t>
    </w:r>
  </w:p>
  <w:p w14:paraId="13DFFBAC" w14:textId="77777777" w:rsidR="00684CBD" w:rsidRPr="00626297" w:rsidRDefault="00684CBD" w:rsidP="003B6A50">
    <w:pPr>
      <w:pStyle w:val="Webseite"/>
      <w:rPr>
        <w:color w:val="A6A6A6" w:themeColor="background1" w:themeShade="A6"/>
        <w:sz w:val="12"/>
        <w:szCs w:val="12"/>
        <w:lang w:val="en-GB"/>
      </w:rPr>
    </w:pPr>
  </w:p>
  <w:p w14:paraId="12C6B255" w14:textId="77777777" w:rsidR="00684CBD" w:rsidRPr="0041214D" w:rsidRDefault="00684CBD" w:rsidP="003B6A50">
    <w:pPr>
      <w:pStyle w:val="Webseite"/>
      <w:rPr>
        <w:color w:val="A6A6A6" w:themeColor="background1" w:themeShade="A6"/>
        <w:sz w:val="10"/>
        <w:szCs w:val="10"/>
      </w:rPr>
    </w:pPr>
    <w:r w:rsidRPr="0041214D">
      <w:rPr>
        <w:color w:val="A6A6A6" w:themeColor="background1" w:themeShade="A6"/>
        <w:sz w:val="10"/>
        <w:szCs w:val="10"/>
      </w:rPr>
      <w:t>Kommanditgesellschaft: Sitz 74653 Ingelfingen, Registergericht Stuttgart HRA 590394; Komplementärin: Gebr. Müller GmbH, Sitz 74653 Ingelfingen, Registergericht Stuttgart HR</w:t>
    </w:r>
    <w:r>
      <w:rPr>
        <w:color w:val="A6A6A6" w:themeColor="background1" w:themeShade="A6"/>
        <w:sz w:val="10"/>
        <w:szCs w:val="10"/>
      </w:rPr>
      <w:t>B</w:t>
    </w:r>
    <w:r w:rsidRPr="0041214D">
      <w:rPr>
        <w:color w:val="A6A6A6" w:themeColor="background1" w:themeShade="A6"/>
        <w:sz w:val="10"/>
        <w:szCs w:val="10"/>
      </w:rPr>
      <w:t xml:space="preserve"> 590215</w:t>
    </w:r>
  </w:p>
  <w:p w14:paraId="6BB41DE0" w14:textId="7E63CC8B" w:rsidR="00684CBD" w:rsidRPr="0041214D" w:rsidRDefault="00684CBD" w:rsidP="003B6A50">
    <w:pPr>
      <w:pStyle w:val="Webseite"/>
      <w:rPr>
        <w:color w:val="A6A6A6" w:themeColor="background1" w:themeShade="A6"/>
        <w:sz w:val="10"/>
        <w:szCs w:val="10"/>
      </w:rPr>
    </w:pPr>
    <w:r w:rsidRPr="0041214D">
      <w:rPr>
        <w:color w:val="A6A6A6" w:themeColor="background1" w:themeShade="A6"/>
        <w:sz w:val="10"/>
        <w:szCs w:val="10"/>
      </w:rPr>
      <w:t>Geschäftsführer: Gert Müller, Stephan Müller</w:t>
    </w:r>
    <w:r>
      <w:rPr>
        <w:color w:val="A6A6A6" w:themeColor="background1" w:themeShade="A6"/>
        <w:sz w:val="10"/>
        <w:szCs w:val="10"/>
      </w:rPr>
      <w:t>,</w:t>
    </w:r>
    <w:r w:rsidRPr="00272BA6">
      <w:rPr>
        <w:color w:val="A6A6A6" w:themeColor="background1" w:themeShade="A6"/>
        <w:sz w:val="10"/>
        <w:szCs w:val="10"/>
      </w:rPr>
      <w:t xml:space="preserve"> </w:t>
    </w:r>
    <w:r w:rsidRPr="0041214D">
      <w:rPr>
        <w:color w:val="A6A6A6" w:themeColor="background1" w:themeShade="A6"/>
        <w:sz w:val="10"/>
        <w:szCs w:val="10"/>
      </w:rPr>
      <w:t>Fritz Müller</w:t>
    </w:r>
  </w:p>
  <w:p w14:paraId="77EB00A6" w14:textId="77777777" w:rsidR="00684CBD" w:rsidRPr="0041214D" w:rsidRDefault="00684CBD" w:rsidP="003B6A50">
    <w:pPr>
      <w:pStyle w:val="Webseite"/>
      <w:rPr>
        <w:color w:val="A6A6A6" w:themeColor="background1" w:themeShade="A6"/>
        <w:sz w:val="10"/>
        <w:szCs w:val="10"/>
      </w:rPr>
    </w:pPr>
    <w:proofErr w:type="spellStart"/>
    <w:r w:rsidRPr="0041214D">
      <w:rPr>
        <w:color w:val="A6A6A6" w:themeColor="background1" w:themeShade="A6"/>
        <w:sz w:val="10"/>
        <w:szCs w:val="10"/>
      </w:rPr>
      <w:t>Ust</w:t>
    </w:r>
    <w:proofErr w:type="spellEnd"/>
    <w:r w:rsidRPr="0041214D">
      <w:rPr>
        <w:color w:val="A6A6A6" w:themeColor="background1" w:themeShade="A6"/>
        <w:sz w:val="10"/>
        <w:szCs w:val="10"/>
      </w:rPr>
      <w:t>.-ID-Nr.: DE 146281082 • Steuer-Nr.: 76050/0434</w:t>
    </w:r>
    <w:r>
      <w:rPr>
        <w:color w:val="A6A6A6" w:themeColor="background1" w:themeShade="A6"/>
        <w:sz w:val="10"/>
        <w:szCs w:val="10"/>
      </w:rPr>
      <w:t>1</w:t>
    </w:r>
  </w:p>
  <w:p w14:paraId="0D84DE43" w14:textId="77777777" w:rsidR="00684CBD" w:rsidRDefault="00684C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81638" w14:textId="77777777" w:rsidR="00684CBD" w:rsidRDefault="00684CBD">
      <w:r>
        <w:separator/>
      </w:r>
    </w:p>
  </w:footnote>
  <w:footnote w:type="continuationSeparator" w:id="0">
    <w:p w14:paraId="47669E58" w14:textId="77777777" w:rsidR="00684CBD" w:rsidRDefault="00684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DC6C" w14:textId="77777777" w:rsidR="00684CBD" w:rsidRDefault="00684CBD" w:rsidP="008F1259">
    <w:pPr>
      <w:pStyle w:val="Kopfzeile"/>
      <w:tabs>
        <w:tab w:val="clear" w:pos="9072"/>
      </w:tabs>
      <w:ind w:right="-186"/>
      <w:jc w:val="right"/>
    </w:pPr>
  </w:p>
  <w:p w14:paraId="21DCD156" w14:textId="77777777" w:rsidR="00684CBD" w:rsidRPr="00BC617B" w:rsidRDefault="00684CBD" w:rsidP="00D251F2">
    <w:pPr>
      <w:pStyle w:val="Kopfzeile"/>
      <w:tabs>
        <w:tab w:val="clear" w:pos="9072"/>
      </w:tabs>
      <w:ind w:right="-3288"/>
      <w:rPr>
        <w:b/>
      </w:rPr>
    </w:pPr>
    <w:r>
      <w:rPr>
        <w:noProof/>
      </w:rPr>
      <w:drawing>
        <wp:anchor distT="0" distB="0" distL="114300" distR="114300" simplePos="0" relativeHeight="251665920" behindDoc="1" locked="0" layoutInCell="1" allowOverlap="1" wp14:anchorId="17A631F3" wp14:editId="5DD6F9F6">
          <wp:simplePos x="0" y="0"/>
          <wp:positionH relativeFrom="column">
            <wp:posOffset>4554643</wp:posOffset>
          </wp:positionH>
          <wp:positionV relativeFrom="paragraph">
            <wp:posOffset>210609</wp:posOffset>
          </wp:positionV>
          <wp:extent cx="1685925" cy="342900"/>
          <wp:effectExtent l="0" t="0" r="9525" b="0"/>
          <wp:wrapTight wrapText="bothSides">
            <wp:wrapPolygon edited="0">
              <wp:start x="0" y="0"/>
              <wp:lineTo x="0" y="20400"/>
              <wp:lineTo x="21478" y="20400"/>
              <wp:lineTo x="21478" y="0"/>
              <wp:lineTo x="0" y="0"/>
            </wp:wrapPolygon>
          </wp:wrapTight>
          <wp:docPr id="2"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617B">
      <w:rPr>
        <w:b/>
      </w:rPr>
      <w:tab/>
    </w:r>
    <w:r w:rsidRPr="00BC617B">
      <w:rPr>
        <w:b/>
      </w:rPr>
      <w:tab/>
    </w:r>
    <w:r w:rsidRPr="00BC617B">
      <w:rPr>
        <w:b/>
      </w:rPr>
      <w:tab/>
    </w:r>
    <w:r w:rsidRPr="00BC617B">
      <w:rPr>
        <w:b/>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0B4" w14:textId="77777777" w:rsidR="00684CBD" w:rsidRDefault="00684CBD" w:rsidP="00BA7E08">
    <w:pPr>
      <w:pStyle w:val="Kopfzeile"/>
      <w:tabs>
        <w:tab w:val="clear" w:pos="9072"/>
        <w:tab w:val="right" w:pos="7088"/>
      </w:tabs>
    </w:pPr>
    <w:r>
      <w:rPr>
        <w:noProof/>
      </w:rPr>
      <w:drawing>
        <wp:anchor distT="0" distB="0" distL="114300" distR="114300" simplePos="0" relativeHeight="251663872" behindDoc="1" locked="0" layoutInCell="1" allowOverlap="1" wp14:anchorId="1B404589" wp14:editId="0BB85338">
          <wp:simplePos x="0" y="0"/>
          <wp:positionH relativeFrom="column">
            <wp:posOffset>4461934</wp:posOffset>
          </wp:positionH>
          <wp:positionV relativeFrom="paragraph">
            <wp:posOffset>304589</wp:posOffset>
          </wp:positionV>
          <wp:extent cx="1685925" cy="342900"/>
          <wp:effectExtent l="0" t="0" r="9525" b="0"/>
          <wp:wrapTight wrapText="bothSides">
            <wp:wrapPolygon edited="0">
              <wp:start x="0" y="0"/>
              <wp:lineTo x="0" y="20400"/>
              <wp:lineTo x="21478" y="20400"/>
              <wp:lineTo x="21478" y="0"/>
              <wp:lineTo x="0" y="0"/>
            </wp:wrapPolygon>
          </wp:wrapTight>
          <wp:docPr id="13" name="Bild 4" descr="gemue_58mm_UZ_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ue_58mm_UZ_rot"/>
                  <pic:cNvPicPr>
                    <a:picLocks noChangeAspect="1" noChangeArrowheads="1"/>
                  </pic:cNvPicPr>
                </pic:nvPicPr>
                <pic:blipFill rotWithShape="1">
                  <a:blip r:embed="rId1">
                    <a:extLst>
                      <a:ext uri="{28A0092B-C50C-407E-A947-70E740481C1C}">
                        <a14:useLocalDpi xmlns:a14="http://schemas.microsoft.com/office/drawing/2010/main" val="0"/>
                      </a:ext>
                    </a:extLst>
                  </a:blip>
                  <a:srcRect r="6481" b="20471"/>
                  <a:stretch/>
                </pic:blipFill>
                <pic:spPr bwMode="auto">
                  <a:xfrm>
                    <a:off x="0" y="0"/>
                    <a:ext cx="1685925" cy="342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395D3288" wp14:editId="4768652C">
              <wp:simplePos x="0" y="0"/>
              <wp:positionH relativeFrom="column">
                <wp:posOffset>4394835</wp:posOffset>
              </wp:positionH>
              <wp:positionV relativeFrom="paragraph">
                <wp:posOffset>717550</wp:posOffset>
              </wp:positionV>
              <wp:extent cx="2128520" cy="767715"/>
              <wp:effectExtent l="0" t="0" r="508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0417E" w14:textId="77777777" w:rsidR="00684CBD" w:rsidRPr="00022593" w:rsidRDefault="00684CBD" w:rsidP="00343657">
                          <w:pPr>
                            <w:pStyle w:val="Kopfzeile"/>
                            <w:rPr>
                              <w:lang w:val="fr-FR"/>
                            </w:rPr>
                          </w:pPr>
                          <w:proofErr w:type="spellStart"/>
                          <w:r w:rsidRPr="00022593">
                            <w:rPr>
                              <w:lang w:val="fr-FR"/>
                            </w:rPr>
                            <w:t>Corporate</w:t>
                          </w:r>
                          <w:proofErr w:type="spellEnd"/>
                          <w:r w:rsidRPr="00022593">
                            <w:rPr>
                              <w:lang w:val="fr-FR"/>
                            </w:rPr>
                            <w:t xml:space="preserve"> Communication</w:t>
                          </w:r>
                        </w:p>
                        <w:p w14:paraId="46CFCE9B" w14:textId="2885F4E9" w:rsidR="00684CBD" w:rsidRDefault="00626297" w:rsidP="00343657">
                          <w:pPr>
                            <w:pStyle w:val="Kopfzeile"/>
                            <w:rPr>
                              <w:lang w:val="fr-FR"/>
                            </w:rPr>
                          </w:pPr>
                          <w:r>
                            <w:rPr>
                              <w:lang w:val="fr-FR"/>
                            </w:rPr>
                            <w:t>Ivona Meißner</w:t>
                          </w:r>
                        </w:p>
                        <w:p w14:paraId="06951848" w14:textId="420E1ED9" w:rsidR="00684CBD" w:rsidRPr="00022593" w:rsidRDefault="00684CBD" w:rsidP="00343657">
                          <w:pPr>
                            <w:pStyle w:val="Kopfzeile"/>
                            <w:rPr>
                              <w:lang w:val="fr-FR"/>
                            </w:rPr>
                          </w:pPr>
                          <w:proofErr w:type="gramStart"/>
                          <w:r w:rsidRPr="00022593">
                            <w:rPr>
                              <w:lang w:val="fr-FR"/>
                            </w:rPr>
                            <w:t>Phone:</w:t>
                          </w:r>
                          <w:proofErr w:type="gramEnd"/>
                          <w:r w:rsidRPr="00022593">
                            <w:rPr>
                              <w:lang w:val="fr-FR"/>
                            </w:rPr>
                            <w:t xml:space="preserve"> +49 (0) 7940 123-</w:t>
                          </w:r>
                          <w:r w:rsidR="00626297">
                            <w:rPr>
                              <w:lang w:val="fr-FR"/>
                            </w:rPr>
                            <w:t>708</w:t>
                          </w:r>
                        </w:p>
                        <w:p w14:paraId="20D127EC" w14:textId="50E1587F" w:rsidR="00684CBD" w:rsidRPr="009862DA" w:rsidRDefault="00684CBD" w:rsidP="00343657">
                          <w:pPr>
                            <w:pStyle w:val="Kopfzeile"/>
                            <w:rPr>
                              <w:lang w:val="pt-BR"/>
                            </w:rPr>
                          </w:pPr>
                          <w:r w:rsidRPr="009862DA">
                            <w:rPr>
                              <w:lang w:val="pt-BR"/>
                            </w:rPr>
                            <w:t xml:space="preserve">E-Mail: </w:t>
                          </w:r>
                          <w:r w:rsidR="00626297">
                            <w:rPr>
                              <w:lang w:val="pt-BR"/>
                            </w:rPr>
                            <w:t>presse</w:t>
                          </w:r>
                          <w:r w:rsidRPr="009862DA">
                            <w:rPr>
                              <w:lang w:val="pt-BR"/>
                            </w:rPr>
                            <w:t>@gemue.de</w:t>
                          </w:r>
                        </w:p>
                        <w:p w14:paraId="2AC7B16D" w14:textId="5DFD4BC2" w:rsidR="00684CBD" w:rsidRPr="009862DA" w:rsidRDefault="00684CBD" w:rsidP="003B6A50">
                          <w:pPr>
                            <w:pStyle w:val="Kopfzeile"/>
                            <w:rPr>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D3288" id="_x0000_t202" coordsize="21600,21600" o:spt="202" path="m,l,21600r21600,l21600,xe">
              <v:stroke joinstyle="miter"/>
              <v:path gradientshapeok="t" o:connecttype="rect"/>
            </v:shapetype>
            <v:shape id="Textfeld 2" o:spid="_x0000_s1026" type="#_x0000_t202" style="position:absolute;margin-left:346.05pt;margin-top:56.5pt;width:167.6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fxagwIAAA8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" stroked="f">
              <v:textbox>
                <w:txbxContent>
                  <w:p w14:paraId="5950417E" w14:textId="77777777" w:rsidR="00684CBD" w:rsidRPr="00022593" w:rsidRDefault="00684CBD" w:rsidP="00343657">
                    <w:pPr>
                      <w:pStyle w:val="Kopfzeile"/>
                      <w:rPr>
                        <w:lang w:val="fr-FR"/>
                      </w:rPr>
                    </w:pPr>
                    <w:proofErr w:type="spellStart"/>
                    <w:r w:rsidRPr="00022593">
                      <w:rPr>
                        <w:lang w:val="fr-FR"/>
                      </w:rPr>
                      <w:t>Corporate</w:t>
                    </w:r>
                    <w:proofErr w:type="spellEnd"/>
                    <w:r w:rsidRPr="00022593">
                      <w:rPr>
                        <w:lang w:val="fr-FR"/>
                      </w:rPr>
                      <w:t xml:space="preserve"> Communication</w:t>
                    </w:r>
                  </w:p>
                  <w:p w14:paraId="46CFCE9B" w14:textId="2885F4E9" w:rsidR="00684CBD" w:rsidRDefault="00626297" w:rsidP="00343657">
                    <w:pPr>
                      <w:pStyle w:val="Kopfzeile"/>
                      <w:rPr>
                        <w:lang w:val="fr-FR"/>
                      </w:rPr>
                    </w:pPr>
                    <w:r>
                      <w:rPr>
                        <w:lang w:val="fr-FR"/>
                      </w:rPr>
                      <w:t>Ivona Meißner</w:t>
                    </w:r>
                  </w:p>
                  <w:p w14:paraId="06951848" w14:textId="420E1ED9" w:rsidR="00684CBD" w:rsidRPr="00022593" w:rsidRDefault="00684CBD" w:rsidP="00343657">
                    <w:pPr>
                      <w:pStyle w:val="Kopfzeile"/>
                      <w:rPr>
                        <w:lang w:val="fr-FR"/>
                      </w:rPr>
                    </w:pPr>
                    <w:proofErr w:type="gramStart"/>
                    <w:r w:rsidRPr="00022593">
                      <w:rPr>
                        <w:lang w:val="fr-FR"/>
                      </w:rPr>
                      <w:t>Phone:</w:t>
                    </w:r>
                    <w:proofErr w:type="gramEnd"/>
                    <w:r w:rsidRPr="00022593">
                      <w:rPr>
                        <w:lang w:val="fr-FR"/>
                      </w:rPr>
                      <w:t xml:space="preserve"> +49 (0) 7940 123-</w:t>
                    </w:r>
                    <w:r w:rsidR="00626297">
                      <w:rPr>
                        <w:lang w:val="fr-FR"/>
                      </w:rPr>
                      <w:t>708</w:t>
                    </w:r>
                  </w:p>
                  <w:p w14:paraId="20D127EC" w14:textId="50E1587F" w:rsidR="00684CBD" w:rsidRPr="009862DA" w:rsidRDefault="00684CBD" w:rsidP="00343657">
                    <w:pPr>
                      <w:pStyle w:val="Kopfzeile"/>
                      <w:rPr>
                        <w:lang w:val="pt-BR"/>
                      </w:rPr>
                    </w:pPr>
                    <w:r w:rsidRPr="009862DA">
                      <w:rPr>
                        <w:lang w:val="pt-BR"/>
                      </w:rPr>
                      <w:t xml:space="preserve">E-Mail: </w:t>
                    </w:r>
                    <w:r w:rsidR="00626297">
                      <w:rPr>
                        <w:lang w:val="pt-BR"/>
                      </w:rPr>
                      <w:t>presse</w:t>
                    </w:r>
                    <w:r w:rsidRPr="009862DA">
                      <w:rPr>
                        <w:lang w:val="pt-BR"/>
                      </w:rPr>
                      <w:t>@gemue.de</w:t>
                    </w:r>
                  </w:p>
                  <w:p w14:paraId="2AC7B16D" w14:textId="5DFD4BC2" w:rsidR="00684CBD" w:rsidRPr="009862DA" w:rsidRDefault="00684CBD" w:rsidP="003B6A50">
                    <w:pPr>
                      <w:pStyle w:val="Kopfzeile"/>
                      <w:rPr>
                        <w:lang w:val="pt-BR"/>
                      </w:rPr>
                    </w:pPr>
                  </w:p>
                </w:txbxContent>
              </v:textbox>
            </v:shape>
          </w:pict>
        </mc:Fallback>
      </mc:AlternateContent>
    </w:r>
    <w:r>
      <w:rPr>
        <w:noProof/>
      </w:rPr>
      <mc:AlternateContent>
        <mc:Choice Requires="wps">
          <w:drawing>
            <wp:anchor distT="0" distB="0" distL="114300" distR="114300" simplePos="0" relativeHeight="251661824" behindDoc="0" locked="1" layoutInCell="1" allowOverlap="0" wp14:anchorId="0AFE13B1" wp14:editId="50462473">
              <wp:simplePos x="0" y="0"/>
              <wp:positionH relativeFrom="page">
                <wp:posOffset>894080</wp:posOffset>
              </wp:positionH>
              <wp:positionV relativeFrom="page">
                <wp:posOffset>1993265</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F3FA6" w14:textId="77777777" w:rsidR="00684CBD" w:rsidRPr="00027DB4" w:rsidRDefault="00684CBD" w:rsidP="00027DB4">
                          <w:pPr>
                            <w:pStyle w:val="Titel"/>
                            <w:rPr>
                              <w:b w:val="0"/>
                              <w:sz w:val="24"/>
                              <w:szCs w:val="24"/>
                            </w:rPr>
                          </w:pPr>
                          <w:r w:rsidRPr="00027DB4">
                            <w:rPr>
                              <w:b w:val="0"/>
                              <w:sz w:val="24"/>
                              <w:szCs w:val="24"/>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E13B1" id="Text Box 3" o:spid="_x0000_s1027" type="#_x0000_t202" style="position:absolute;margin-left:70.4pt;margin-top:156.95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We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" o:allowoverlap="f" filled="f" stroked="f">
              <v:textbox inset="0,0,0,0">
                <w:txbxContent>
                  <w:p w14:paraId="582F3FA6" w14:textId="77777777" w:rsidR="00684CBD" w:rsidRPr="00027DB4" w:rsidRDefault="00684CBD" w:rsidP="00027DB4">
                    <w:pPr>
                      <w:pStyle w:val="Titel"/>
                      <w:rPr>
                        <w:b w:val="0"/>
                        <w:sz w:val="24"/>
                        <w:szCs w:val="24"/>
                      </w:rPr>
                    </w:pPr>
                    <w:r w:rsidRPr="00027DB4">
                      <w:rPr>
                        <w:b w:val="0"/>
                        <w:sz w:val="24"/>
                        <w:szCs w:val="24"/>
                      </w:rPr>
                      <w:t>PRESSEMITTEILUNG</w:t>
                    </w:r>
                  </w:p>
                </w:txbxContent>
              </v:textbox>
              <w10:wrap anchorx="page" anchory="page"/>
              <w10:anchorlock/>
            </v:shape>
          </w:pict>
        </mc:Fallback>
      </mc:AlternateContent>
    </w:r>
    <w:r>
      <w:tab/>
    </w:r>
    <w:r>
      <w:tab/>
    </w:r>
    <w:r>
      <w:tab/>
    </w:r>
    <w:r>
      <w:tab/>
    </w:r>
    <w:r>
      <w:tab/>
    </w:r>
    <w:r>
      <w:tab/>
    </w:r>
    <w:r>
      <w:tab/>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11D51"/>
    <w:rsid w:val="00016B38"/>
    <w:rsid w:val="00017932"/>
    <w:rsid w:val="00022593"/>
    <w:rsid w:val="00027DB4"/>
    <w:rsid w:val="000372D6"/>
    <w:rsid w:val="00042E39"/>
    <w:rsid w:val="00043833"/>
    <w:rsid w:val="000460C8"/>
    <w:rsid w:val="00050DB0"/>
    <w:rsid w:val="00062D93"/>
    <w:rsid w:val="00073D75"/>
    <w:rsid w:val="00092213"/>
    <w:rsid w:val="0009504A"/>
    <w:rsid w:val="000B788E"/>
    <w:rsid w:val="000C67AA"/>
    <w:rsid w:val="000E6171"/>
    <w:rsid w:val="000F0D01"/>
    <w:rsid w:val="0010051D"/>
    <w:rsid w:val="00110AF2"/>
    <w:rsid w:val="00114462"/>
    <w:rsid w:val="00127E3C"/>
    <w:rsid w:val="00130D38"/>
    <w:rsid w:val="001344ED"/>
    <w:rsid w:val="00137966"/>
    <w:rsid w:val="00143F06"/>
    <w:rsid w:val="001515AC"/>
    <w:rsid w:val="00160F7E"/>
    <w:rsid w:val="00163245"/>
    <w:rsid w:val="001652F1"/>
    <w:rsid w:val="00165612"/>
    <w:rsid w:val="0017219C"/>
    <w:rsid w:val="00181C04"/>
    <w:rsid w:val="00181F6B"/>
    <w:rsid w:val="001854C6"/>
    <w:rsid w:val="001976BD"/>
    <w:rsid w:val="001A02BE"/>
    <w:rsid w:val="001A1E3F"/>
    <w:rsid w:val="001A2BB6"/>
    <w:rsid w:val="001B75A4"/>
    <w:rsid w:val="001F7B46"/>
    <w:rsid w:val="0021145E"/>
    <w:rsid w:val="00213155"/>
    <w:rsid w:val="0021595F"/>
    <w:rsid w:val="00217FF0"/>
    <w:rsid w:val="00221D8A"/>
    <w:rsid w:val="00232566"/>
    <w:rsid w:val="00232E46"/>
    <w:rsid w:val="00235047"/>
    <w:rsid w:val="0023585A"/>
    <w:rsid w:val="00235AEA"/>
    <w:rsid w:val="002429B4"/>
    <w:rsid w:val="00251978"/>
    <w:rsid w:val="002541FA"/>
    <w:rsid w:val="00257F5F"/>
    <w:rsid w:val="00267276"/>
    <w:rsid w:val="00272588"/>
    <w:rsid w:val="00272BA6"/>
    <w:rsid w:val="00276274"/>
    <w:rsid w:val="00294B5A"/>
    <w:rsid w:val="002950C4"/>
    <w:rsid w:val="002A0855"/>
    <w:rsid w:val="002A204C"/>
    <w:rsid w:val="002A5C42"/>
    <w:rsid w:val="002F6E73"/>
    <w:rsid w:val="00305F51"/>
    <w:rsid w:val="0031460C"/>
    <w:rsid w:val="0031503D"/>
    <w:rsid w:val="00316E53"/>
    <w:rsid w:val="00322CB1"/>
    <w:rsid w:val="00331C64"/>
    <w:rsid w:val="00333604"/>
    <w:rsid w:val="00343657"/>
    <w:rsid w:val="003513A1"/>
    <w:rsid w:val="00351701"/>
    <w:rsid w:val="00353F39"/>
    <w:rsid w:val="00355E21"/>
    <w:rsid w:val="00360B23"/>
    <w:rsid w:val="00372B94"/>
    <w:rsid w:val="00375C23"/>
    <w:rsid w:val="00382444"/>
    <w:rsid w:val="00383575"/>
    <w:rsid w:val="00383CC0"/>
    <w:rsid w:val="00390200"/>
    <w:rsid w:val="00390816"/>
    <w:rsid w:val="00390AD2"/>
    <w:rsid w:val="00390B46"/>
    <w:rsid w:val="00390F08"/>
    <w:rsid w:val="00396392"/>
    <w:rsid w:val="003B17D6"/>
    <w:rsid w:val="003B1BDA"/>
    <w:rsid w:val="003B6A50"/>
    <w:rsid w:val="003C46F6"/>
    <w:rsid w:val="003C47EE"/>
    <w:rsid w:val="003E50B3"/>
    <w:rsid w:val="003E5D55"/>
    <w:rsid w:val="003F040C"/>
    <w:rsid w:val="003F188A"/>
    <w:rsid w:val="003F748A"/>
    <w:rsid w:val="00401E5B"/>
    <w:rsid w:val="0040712F"/>
    <w:rsid w:val="00407DA0"/>
    <w:rsid w:val="0041214D"/>
    <w:rsid w:val="004138C6"/>
    <w:rsid w:val="00414849"/>
    <w:rsid w:val="00416142"/>
    <w:rsid w:val="004205AD"/>
    <w:rsid w:val="004260B0"/>
    <w:rsid w:val="004543AD"/>
    <w:rsid w:val="004644D8"/>
    <w:rsid w:val="004673E1"/>
    <w:rsid w:val="004703ED"/>
    <w:rsid w:val="0049316D"/>
    <w:rsid w:val="00494995"/>
    <w:rsid w:val="004A01E1"/>
    <w:rsid w:val="004A3C78"/>
    <w:rsid w:val="004A5F7D"/>
    <w:rsid w:val="004B23FC"/>
    <w:rsid w:val="004B2C50"/>
    <w:rsid w:val="004B4DF0"/>
    <w:rsid w:val="004C14D3"/>
    <w:rsid w:val="004C52F6"/>
    <w:rsid w:val="004C6A19"/>
    <w:rsid w:val="004C6A28"/>
    <w:rsid w:val="004D1191"/>
    <w:rsid w:val="004F6206"/>
    <w:rsid w:val="00505022"/>
    <w:rsid w:val="005137A3"/>
    <w:rsid w:val="0051628F"/>
    <w:rsid w:val="00517635"/>
    <w:rsid w:val="00523BAA"/>
    <w:rsid w:val="00523FC0"/>
    <w:rsid w:val="00524529"/>
    <w:rsid w:val="00537362"/>
    <w:rsid w:val="00546804"/>
    <w:rsid w:val="00552C4E"/>
    <w:rsid w:val="0057388F"/>
    <w:rsid w:val="00574C6D"/>
    <w:rsid w:val="00594071"/>
    <w:rsid w:val="005B3D91"/>
    <w:rsid w:val="005B5508"/>
    <w:rsid w:val="005B622D"/>
    <w:rsid w:val="005D0612"/>
    <w:rsid w:val="005D373D"/>
    <w:rsid w:val="005D44E7"/>
    <w:rsid w:val="005E04A7"/>
    <w:rsid w:val="005E571A"/>
    <w:rsid w:val="005E75E6"/>
    <w:rsid w:val="005E7988"/>
    <w:rsid w:val="005F1067"/>
    <w:rsid w:val="006236DD"/>
    <w:rsid w:val="00626297"/>
    <w:rsid w:val="00627F54"/>
    <w:rsid w:val="00637169"/>
    <w:rsid w:val="00641749"/>
    <w:rsid w:val="00642478"/>
    <w:rsid w:val="00650358"/>
    <w:rsid w:val="00656F6C"/>
    <w:rsid w:val="00684CBD"/>
    <w:rsid w:val="0069406E"/>
    <w:rsid w:val="00697EFD"/>
    <w:rsid w:val="006A393C"/>
    <w:rsid w:val="006B12C6"/>
    <w:rsid w:val="006C5682"/>
    <w:rsid w:val="006D7F51"/>
    <w:rsid w:val="00702357"/>
    <w:rsid w:val="0071114A"/>
    <w:rsid w:val="0071741A"/>
    <w:rsid w:val="007313C3"/>
    <w:rsid w:val="00731EB5"/>
    <w:rsid w:val="00740880"/>
    <w:rsid w:val="00747743"/>
    <w:rsid w:val="00753936"/>
    <w:rsid w:val="00760AFE"/>
    <w:rsid w:val="00766A2D"/>
    <w:rsid w:val="007678EC"/>
    <w:rsid w:val="00777426"/>
    <w:rsid w:val="007873AC"/>
    <w:rsid w:val="00796C60"/>
    <w:rsid w:val="007A08CC"/>
    <w:rsid w:val="007B2565"/>
    <w:rsid w:val="007B48D1"/>
    <w:rsid w:val="007B6EB1"/>
    <w:rsid w:val="007C5A73"/>
    <w:rsid w:val="007D5071"/>
    <w:rsid w:val="007E392B"/>
    <w:rsid w:val="007E77A8"/>
    <w:rsid w:val="007E7946"/>
    <w:rsid w:val="007F6FE9"/>
    <w:rsid w:val="007F7846"/>
    <w:rsid w:val="00800DED"/>
    <w:rsid w:val="00812BB2"/>
    <w:rsid w:val="00817547"/>
    <w:rsid w:val="008279E1"/>
    <w:rsid w:val="00831819"/>
    <w:rsid w:val="008327AD"/>
    <w:rsid w:val="008328EB"/>
    <w:rsid w:val="00847485"/>
    <w:rsid w:val="00864748"/>
    <w:rsid w:val="00874B37"/>
    <w:rsid w:val="00874F73"/>
    <w:rsid w:val="00875162"/>
    <w:rsid w:val="0088013F"/>
    <w:rsid w:val="00880FA8"/>
    <w:rsid w:val="008819AD"/>
    <w:rsid w:val="0088749B"/>
    <w:rsid w:val="008A5C29"/>
    <w:rsid w:val="008B4D3F"/>
    <w:rsid w:val="008C5A36"/>
    <w:rsid w:val="008C7983"/>
    <w:rsid w:val="008D7016"/>
    <w:rsid w:val="008F1259"/>
    <w:rsid w:val="008F7DBE"/>
    <w:rsid w:val="009021DB"/>
    <w:rsid w:val="00936225"/>
    <w:rsid w:val="009369BE"/>
    <w:rsid w:val="00936DA0"/>
    <w:rsid w:val="00943D92"/>
    <w:rsid w:val="00957EEF"/>
    <w:rsid w:val="00961638"/>
    <w:rsid w:val="00963CD3"/>
    <w:rsid w:val="00965560"/>
    <w:rsid w:val="009707CA"/>
    <w:rsid w:val="009808E6"/>
    <w:rsid w:val="009862DA"/>
    <w:rsid w:val="009879D4"/>
    <w:rsid w:val="009A501D"/>
    <w:rsid w:val="009A64AE"/>
    <w:rsid w:val="009B1C0C"/>
    <w:rsid w:val="009B6416"/>
    <w:rsid w:val="009C4B9E"/>
    <w:rsid w:val="009C4D7E"/>
    <w:rsid w:val="009C725F"/>
    <w:rsid w:val="009D061B"/>
    <w:rsid w:val="009D220E"/>
    <w:rsid w:val="009E13CF"/>
    <w:rsid w:val="009E4BB3"/>
    <w:rsid w:val="009F1DEF"/>
    <w:rsid w:val="009F39DA"/>
    <w:rsid w:val="009F5020"/>
    <w:rsid w:val="00A01290"/>
    <w:rsid w:val="00A039F4"/>
    <w:rsid w:val="00A10CE8"/>
    <w:rsid w:val="00A145CA"/>
    <w:rsid w:val="00A14AE6"/>
    <w:rsid w:val="00A42B3F"/>
    <w:rsid w:val="00A674D5"/>
    <w:rsid w:val="00A70AB5"/>
    <w:rsid w:val="00A71EA6"/>
    <w:rsid w:val="00A8330A"/>
    <w:rsid w:val="00A84F3C"/>
    <w:rsid w:val="00A9074D"/>
    <w:rsid w:val="00A9268D"/>
    <w:rsid w:val="00A94614"/>
    <w:rsid w:val="00AA0D1C"/>
    <w:rsid w:val="00AA3CFB"/>
    <w:rsid w:val="00AB4A32"/>
    <w:rsid w:val="00AB6204"/>
    <w:rsid w:val="00AD35B1"/>
    <w:rsid w:val="00AD5542"/>
    <w:rsid w:val="00AE3BEC"/>
    <w:rsid w:val="00AE4759"/>
    <w:rsid w:val="00AF65F0"/>
    <w:rsid w:val="00B01176"/>
    <w:rsid w:val="00B036A4"/>
    <w:rsid w:val="00B11F3C"/>
    <w:rsid w:val="00B22DB8"/>
    <w:rsid w:val="00B26548"/>
    <w:rsid w:val="00B31780"/>
    <w:rsid w:val="00B33CE0"/>
    <w:rsid w:val="00B369C0"/>
    <w:rsid w:val="00B36D79"/>
    <w:rsid w:val="00B41508"/>
    <w:rsid w:val="00B55B7C"/>
    <w:rsid w:val="00B75138"/>
    <w:rsid w:val="00B756A3"/>
    <w:rsid w:val="00B76EC4"/>
    <w:rsid w:val="00B8709C"/>
    <w:rsid w:val="00B918B1"/>
    <w:rsid w:val="00B91E47"/>
    <w:rsid w:val="00B9217D"/>
    <w:rsid w:val="00BA0185"/>
    <w:rsid w:val="00BA07A2"/>
    <w:rsid w:val="00BA09A7"/>
    <w:rsid w:val="00BA0CD9"/>
    <w:rsid w:val="00BA7E08"/>
    <w:rsid w:val="00BB1983"/>
    <w:rsid w:val="00BB3509"/>
    <w:rsid w:val="00BB6804"/>
    <w:rsid w:val="00BC617B"/>
    <w:rsid w:val="00BE0C8C"/>
    <w:rsid w:val="00C1306E"/>
    <w:rsid w:val="00C16ED2"/>
    <w:rsid w:val="00C266DB"/>
    <w:rsid w:val="00C31EC0"/>
    <w:rsid w:val="00C41618"/>
    <w:rsid w:val="00C44B03"/>
    <w:rsid w:val="00C5559A"/>
    <w:rsid w:val="00C57A2E"/>
    <w:rsid w:val="00C6663D"/>
    <w:rsid w:val="00C72D6F"/>
    <w:rsid w:val="00C83504"/>
    <w:rsid w:val="00C8688A"/>
    <w:rsid w:val="00C87414"/>
    <w:rsid w:val="00C932B5"/>
    <w:rsid w:val="00CA3B5D"/>
    <w:rsid w:val="00CA431D"/>
    <w:rsid w:val="00CC1849"/>
    <w:rsid w:val="00CD7700"/>
    <w:rsid w:val="00CE54FD"/>
    <w:rsid w:val="00CF6387"/>
    <w:rsid w:val="00CF76B0"/>
    <w:rsid w:val="00D251F2"/>
    <w:rsid w:val="00D26422"/>
    <w:rsid w:val="00D3347F"/>
    <w:rsid w:val="00D4557C"/>
    <w:rsid w:val="00D81ECB"/>
    <w:rsid w:val="00D845FB"/>
    <w:rsid w:val="00D92FED"/>
    <w:rsid w:val="00D952C7"/>
    <w:rsid w:val="00DA7B2C"/>
    <w:rsid w:val="00DB2188"/>
    <w:rsid w:val="00DB52D9"/>
    <w:rsid w:val="00DC0DEF"/>
    <w:rsid w:val="00DD2D6C"/>
    <w:rsid w:val="00DE7E33"/>
    <w:rsid w:val="00E02FB8"/>
    <w:rsid w:val="00E233F6"/>
    <w:rsid w:val="00E271A8"/>
    <w:rsid w:val="00E445F4"/>
    <w:rsid w:val="00E508E3"/>
    <w:rsid w:val="00E5547A"/>
    <w:rsid w:val="00E65B7B"/>
    <w:rsid w:val="00E76A3E"/>
    <w:rsid w:val="00E77CB9"/>
    <w:rsid w:val="00E867C7"/>
    <w:rsid w:val="00E9681A"/>
    <w:rsid w:val="00EB41F0"/>
    <w:rsid w:val="00ED1716"/>
    <w:rsid w:val="00ED7BE4"/>
    <w:rsid w:val="00EE3C40"/>
    <w:rsid w:val="00EF33DD"/>
    <w:rsid w:val="00EF7DC5"/>
    <w:rsid w:val="00F06DD8"/>
    <w:rsid w:val="00F21F8C"/>
    <w:rsid w:val="00F3337C"/>
    <w:rsid w:val="00F40C82"/>
    <w:rsid w:val="00F4231C"/>
    <w:rsid w:val="00F517FE"/>
    <w:rsid w:val="00F7177E"/>
    <w:rsid w:val="00F833FD"/>
    <w:rsid w:val="00F959FC"/>
    <w:rsid w:val="00FC0520"/>
    <w:rsid w:val="00FC4717"/>
    <w:rsid w:val="00FE1086"/>
    <w:rsid w:val="00FE774C"/>
    <w:rsid w:val="00FF2760"/>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27FAAC3"/>
  <w15:docId w15:val="{088D19AA-817A-4DDF-90C5-D6223C2B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customStyle="1" w:styleId="Default">
    <w:name w:val="Default"/>
    <w:rsid w:val="007D5071"/>
    <w:pPr>
      <w:autoSpaceDE w:val="0"/>
      <w:autoSpaceDN w:val="0"/>
      <w:adjustRightInd w:val="0"/>
    </w:pPr>
    <w:rPr>
      <w:rFonts w:ascii="Calibri" w:hAnsi="Calibri" w:cs="Calibri"/>
      <w:color w:val="000000"/>
      <w:sz w:val="24"/>
      <w:szCs w:val="24"/>
    </w:rPr>
  </w:style>
  <w:style w:type="character" w:styleId="NichtaufgelsteErwhnung">
    <w:name w:val="Unresolved Mention"/>
    <w:basedOn w:val="Absatz-Standardschriftart"/>
    <w:uiPriority w:val="99"/>
    <w:semiHidden/>
    <w:unhideWhenUsed/>
    <w:rsid w:val="00221D8A"/>
    <w:rPr>
      <w:color w:val="808080"/>
      <w:shd w:val="clear" w:color="auto" w:fill="E6E6E6"/>
    </w:rPr>
  </w:style>
  <w:style w:type="character" w:styleId="Kommentarzeichen">
    <w:name w:val="annotation reference"/>
    <w:basedOn w:val="Absatz-Standardschriftart"/>
    <w:uiPriority w:val="99"/>
    <w:semiHidden/>
    <w:unhideWhenUsed/>
    <w:rsid w:val="004B23FC"/>
    <w:rPr>
      <w:sz w:val="16"/>
      <w:szCs w:val="16"/>
    </w:rPr>
  </w:style>
  <w:style w:type="paragraph" w:styleId="Kommentartext">
    <w:name w:val="annotation text"/>
    <w:basedOn w:val="Standard"/>
    <w:link w:val="KommentartextZchn"/>
    <w:uiPriority w:val="99"/>
    <w:semiHidden/>
    <w:unhideWhenUsed/>
    <w:rsid w:val="004B23FC"/>
    <w:pPr>
      <w:spacing w:line="240" w:lineRule="auto"/>
    </w:pPr>
  </w:style>
  <w:style w:type="character" w:customStyle="1" w:styleId="KommentartextZchn">
    <w:name w:val="Kommentartext Zchn"/>
    <w:basedOn w:val="Absatz-Standardschriftart"/>
    <w:link w:val="Kommentartext"/>
    <w:uiPriority w:val="99"/>
    <w:semiHidden/>
    <w:rsid w:val="004B23FC"/>
  </w:style>
  <w:style w:type="paragraph" w:styleId="Kommentarthema">
    <w:name w:val="annotation subject"/>
    <w:basedOn w:val="Kommentartext"/>
    <w:next w:val="Kommentartext"/>
    <w:link w:val="KommentarthemaZchn"/>
    <w:uiPriority w:val="99"/>
    <w:semiHidden/>
    <w:unhideWhenUsed/>
    <w:rsid w:val="004B23FC"/>
    <w:rPr>
      <w:b/>
      <w:bCs/>
    </w:rPr>
  </w:style>
  <w:style w:type="character" w:customStyle="1" w:styleId="KommentarthemaZchn">
    <w:name w:val="Kommentarthema Zchn"/>
    <w:basedOn w:val="KommentartextZchn"/>
    <w:link w:val="Kommentarthema"/>
    <w:uiPriority w:val="99"/>
    <w:semiHidden/>
    <w:rsid w:val="004B23FC"/>
    <w:rPr>
      <w:b/>
      <w:bCs/>
    </w:rPr>
  </w:style>
  <w:style w:type="character" w:styleId="BesuchterLink">
    <w:name w:val="FollowedHyperlink"/>
    <w:basedOn w:val="Absatz-Standardschriftart"/>
    <w:uiPriority w:val="99"/>
    <w:semiHidden/>
    <w:unhideWhenUsed/>
    <w:rsid w:val="008C7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8261">
      <w:bodyDiv w:val="1"/>
      <w:marLeft w:val="0"/>
      <w:marRight w:val="0"/>
      <w:marTop w:val="0"/>
      <w:marBottom w:val="0"/>
      <w:divBdr>
        <w:top w:val="none" w:sz="0" w:space="0" w:color="auto"/>
        <w:left w:val="none" w:sz="0" w:space="0" w:color="auto"/>
        <w:bottom w:val="none" w:sz="0" w:space="0" w:color="auto"/>
        <w:right w:val="none" w:sz="0" w:space="0" w:color="auto"/>
      </w:divBdr>
    </w:div>
    <w:div w:id="417485639">
      <w:bodyDiv w:val="1"/>
      <w:marLeft w:val="0"/>
      <w:marRight w:val="0"/>
      <w:marTop w:val="0"/>
      <w:marBottom w:val="0"/>
      <w:divBdr>
        <w:top w:val="none" w:sz="0" w:space="0" w:color="auto"/>
        <w:left w:val="none" w:sz="0" w:space="0" w:color="auto"/>
        <w:bottom w:val="none" w:sz="0" w:space="0" w:color="auto"/>
        <w:right w:val="none" w:sz="0" w:space="0" w:color="auto"/>
      </w:divBdr>
    </w:div>
    <w:div w:id="1378890165">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mu-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mu-group.com/de_DE/mess-und-regeltechnik/elektrische-stellungsrueckmelder/produktliste/ventilanschaltung-42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DA1E-4E2D-448E-B3A2-A751F08AD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Meißner, Ivona</dc:creator>
  <cp:lastModifiedBy>Meißner, Ivona</cp:lastModifiedBy>
  <cp:revision>4</cp:revision>
  <cp:lastPrinted>2019-09-17T06:27:00Z</cp:lastPrinted>
  <dcterms:created xsi:type="dcterms:W3CDTF">2019-12-02T13:47:00Z</dcterms:created>
  <dcterms:modified xsi:type="dcterms:W3CDTF">2019-12-02T13:54:00Z</dcterms:modified>
</cp:coreProperties>
</file>