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:rsidR="00B37265" w:rsidRPr="004A7398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en-US"/>
        </w:rPr>
      </w:pPr>
    </w:p>
    <w:p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:rsidR="007630C5" w:rsidRDefault="006E3263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pt-BR"/>
        </w:rPr>
      </w:pPr>
      <w:r w:rsidRPr="006E3263">
        <w:rPr>
          <w:rFonts w:eastAsiaTheme="minorEastAsia" w:cstheme="minorBidi"/>
          <w:b/>
          <w:sz w:val="28"/>
          <w:szCs w:val="22"/>
          <w:lang w:val="pt-BR"/>
        </w:rPr>
        <w:t>Apuração precisa e sem contato do fluxo volumétrico em instalações e tubulações</w:t>
      </w:r>
    </w:p>
    <w:p w:rsidR="006E3263" w:rsidRPr="006E3263" w:rsidRDefault="006E3263" w:rsidP="007630C5">
      <w:pPr>
        <w:spacing w:line="360" w:lineRule="auto"/>
        <w:rPr>
          <w:b/>
          <w:sz w:val="32"/>
          <w:szCs w:val="24"/>
          <w:lang w:val="pt-BR"/>
        </w:rPr>
      </w:pPr>
    </w:p>
    <w:p w:rsidR="007630C5" w:rsidRDefault="006E3263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pt-BR"/>
        </w:rPr>
      </w:pPr>
      <w:r w:rsidRPr="006E3263">
        <w:rPr>
          <w:rFonts w:eastAsiaTheme="minorEastAsia" w:cstheme="minorBidi"/>
          <w:b/>
          <w:bCs/>
          <w:iCs/>
          <w:sz w:val="22"/>
          <w:szCs w:val="22"/>
          <w:lang w:val="pt-BR"/>
        </w:rPr>
        <w:t xml:space="preserve">GEMÜ, o fabricante de válvulas, sistemas de medição e de controle lança no mercado o novo medidor de vazão ultrassônico </w:t>
      </w:r>
      <w:hyperlink r:id="rId14" w:history="1">
        <w:r w:rsidRPr="00CA335E">
          <w:rPr>
            <w:rStyle w:val="Hyperlink"/>
            <w:rFonts w:eastAsiaTheme="minorEastAsia" w:cstheme="minorBidi"/>
            <w:b/>
            <w:bCs/>
            <w:iCs/>
            <w:sz w:val="22"/>
            <w:szCs w:val="22"/>
            <w:lang w:val="pt-BR"/>
          </w:rPr>
          <w:t>GEMÜ 3040</w:t>
        </w:r>
      </w:hyperlink>
      <w:r w:rsidRPr="006E3263">
        <w:rPr>
          <w:rFonts w:eastAsiaTheme="minorEastAsia" w:cstheme="minorBidi"/>
          <w:b/>
          <w:bCs/>
          <w:iCs/>
          <w:sz w:val="22"/>
          <w:szCs w:val="22"/>
          <w:lang w:val="pt-BR"/>
        </w:rPr>
        <w:t>, com o qual são apurados fluxos volumétricos condutivos e não condutivos de líquidos, sem necessidade de contato com estes.</w:t>
      </w:r>
    </w:p>
    <w:p w:rsidR="006E3263" w:rsidRPr="006E3263" w:rsidRDefault="006E3263" w:rsidP="007630C5">
      <w:pPr>
        <w:spacing w:line="360" w:lineRule="auto"/>
        <w:rPr>
          <w:bCs/>
          <w:i/>
          <w:iCs/>
          <w:sz w:val="22"/>
          <w:szCs w:val="22"/>
          <w:lang w:val="pt-BR"/>
        </w:rPr>
      </w:pPr>
    </w:p>
    <w:p w:rsidR="006E3263" w:rsidRPr="006E3263" w:rsidRDefault="006E3263" w:rsidP="006E3263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6E3263">
        <w:rPr>
          <w:rFonts w:eastAsiaTheme="minorEastAsia" w:cstheme="minorBidi"/>
          <w:sz w:val="22"/>
          <w:szCs w:val="22"/>
          <w:lang w:val="pt-BR"/>
        </w:rPr>
        <w:t>O medidor de vazão ultrassônico GEMÜ 3040 destaca-se pela sua ampla disponibilidade de diâmetros nominais (DN 10 até 50), a renúncia de peças móveis na área de contato com o fluído, uma maior precisão de medição e consequentemente, maior reprodutibilidade do resultado de medição. Fluídos condutivos, assim como não condutivos, podem ser medidos numa faixa de pressão entre 0 até 16 bar a uma precisão de medição de 2 % do valor medido atualmente. O medidor de vazão pode ser utilizado numa faixa de temperatura de -10 até 80° C.</w:t>
      </w:r>
    </w:p>
    <w:p w:rsidR="006E3263" w:rsidRPr="006E3263" w:rsidRDefault="006E3263" w:rsidP="006E3263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6E3263">
        <w:rPr>
          <w:rFonts w:eastAsiaTheme="minorEastAsia" w:cstheme="minorBidi"/>
          <w:sz w:val="22"/>
          <w:szCs w:val="22"/>
          <w:lang w:val="pt-BR"/>
        </w:rPr>
        <w:t xml:space="preserve">Devido ao seu corpo de plástico de alta qualidade o medidor de vazão pode ser usado para fluídos agressivos, como para ácidos e soluções alcalinas. A utilização em circuitos de refrigeração, em processos químicos ou no tratamento de água são apenas alguns exemplos do amplo espectro de aplicações do GEMÜ 3040. </w:t>
      </w:r>
    </w:p>
    <w:p w:rsidR="006E3263" w:rsidRPr="006E3263" w:rsidRDefault="006E3263" w:rsidP="006E3263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6E3263">
        <w:rPr>
          <w:rFonts w:eastAsiaTheme="minorEastAsia" w:cstheme="minorBidi"/>
          <w:sz w:val="22"/>
          <w:szCs w:val="22"/>
          <w:lang w:val="pt-BR"/>
        </w:rPr>
        <w:t xml:space="preserve">Por meio do display iluminado, instalado de padrão, é possível a programação diretamente no cliente. Todos os parâmetros de operação importantes podem ser lidos diretamente no medidor de vazão e o aparelho de medição dispõe como padrão de um monitorador de tubo vazio e um contador de volumes. Para possibilitar uma integração otimizada em diferente aplicações, ainda temos à disposição conexões mecânicas e elétricas usuais. </w:t>
      </w:r>
    </w:p>
    <w:p w:rsidR="006E3263" w:rsidRPr="006E3263" w:rsidRDefault="006E3263" w:rsidP="006E3263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6E3263">
        <w:rPr>
          <w:rFonts w:eastAsiaTheme="minorEastAsia" w:cstheme="minorBidi"/>
          <w:sz w:val="22"/>
          <w:szCs w:val="22"/>
          <w:lang w:val="pt-BR"/>
        </w:rPr>
        <w:t xml:space="preserve">Na instalação frequente de sensores em circuitos de controle no decorrer da automatização ou do controle do processo, o aparelho de medição GEMÜ 3040 pode ser combinado com uma válvula </w:t>
      </w:r>
      <w:r w:rsidRPr="006E3263">
        <w:rPr>
          <w:rFonts w:eastAsiaTheme="minorEastAsia" w:cstheme="minorBidi"/>
          <w:sz w:val="22"/>
          <w:szCs w:val="22"/>
          <w:lang w:val="pt-BR"/>
        </w:rPr>
        <w:lastRenderedPageBreak/>
        <w:t xml:space="preserve">GEMÜ e um posicionador e controlador de processo GEMÜ, formando um completo sistema de controle de pressão. </w:t>
      </w:r>
    </w:p>
    <w:p w:rsidR="000B7CB3" w:rsidRPr="006E3263" w:rsidRDefault="006E3263" w:rsidP="006E3263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  <w:r w:rsidRPr="006E3263">
        <w:rPr>
          <w:rFonts w:eastAsiaTheme="minorEastAsia" w:cstheme="minorBidi"/>
          <w:sz w:val="22"/>
          <w:szCs w:val="22"/>
          <w:lang w:val="pt-BR"/>
        </w:rPr>
        <w:t>Com o lançamento do medidor de vazão ultrassônico a GEMÜ amplia a sua linha na área de sistemas de medição. Para as aplicações de ultra pureza, continuamos a oferecer o medidor de vazão ultrassônico GEMÜ C38 SonicLine.</w:t>
      </w:r>
    </w:p>
    <w:p w:rsidR="00827B88" w:rsidRPr="006E326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:rsidR="00827B88" w:rsidRPr="006E326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:rsidR="0052138C" w:rsidRPr="00F06F6D" w:rsidRDefault="00F06F6D" w:rsidP="00F06F6D">
      <w:pPr>
        <w:autoSpaceDE w:val="0"/>
        <w:autoSpaceDN w:val="0"/>
        <w:adjustRightInd w:val="0"/>
        <w:spacing w:line="360" w:lineRule="auto"/>
        <w:rPr>
          <w:rFonts w:cs="Arial"/>
          <w:lang w:val="pt-BR"/>
        </w:rPr>
      </w:pPr>
      <w:r w:rsidRPr="00F06F6D">
        <w:rPr>
          <w:rFonts w:cs="Arial"/>
          <w:b/>
          <w:bCs/>
          <w:lang w:val="pt-BR"/>
        </w:rPr>
        <w:t>Informações de segundo plano</w:t>
      </w:r>
      <w:r w:rsidRPr="00F06F6D">
        <w:rPr>
          <w:rFonts w:cs="Arial"/>
          <w:b/>
          <w:bCs/>
          <w:lang w:val="pt-BR"/>
        </w:rPr>
        <w:br/>
      </w:r>
      <w:r w:rsidRPr="00F06F6D">
        <w:rPr>
          <w:rFonts w:cs="Arial"/>
          <w:lang w:val="pt-BR"/>
        </w:rPr>
        <w:br/>
      </w:r>
      <w:r w:rsidRPr="00F06F6D">
        <w:rPr>
          <w:rFonts w:cs="Arial"/>
          <w:shd w:val="clear" w:color="auto" w:fill="FFFFFF"/>
          <w:lang w:val="pt-BR"/>
        </w:rPr>
        <w:t>O Grupo GEMÜ desenvolve válvulas, sistemas de medição e controle para líquidos, vapores e gases. No caso das soluções para aplicações estéreis, a empresa é líder mundial de mercado. A empresa familiar com visão global foi fundada em 1964, e desde 2011 é dirigida na segunda geração por Gert Müller como sócio-gerente, junto com seu primo Stephan Müller. No ano de 20</w:t>
      </w:r>
      <w:r w:rsidR="00D64B68">
        <w:rPr>
          <w:rFonts w:cs="Arial"/>
          <w:shd w:val="clear" w:color="auto" w:fill="FFFFFF"/>
          <w:lang w:val="pt-BR"/>
        </w:rPr>
        <w:t>20</w:t>
      </w:r>
      <w:bookmarkStart w:id="0" w:name="_GoBack"/>
      <w:bookmarkEnd w:id="0"/>
      <w:r w:rsidRPr="00F06F6D">
        <w:rPr>
          <w:rFonts w:cs="Arial"/>
          <w:shd w:val="clear" w:color="auto" w:fill="FFFFFF"/>
          <w:lang w:val="pt-BR"/>
        </w:rPr>
        <w:t xml:space="preserve"> o Grupo Empresarial atingiu um faturamento acima de 330 milhões de Euros e conta atualmente com mais de 1.900 funcionários a nível mundial, destes mais de 1.100 na Alemanha. A produção é realizada em seis locais: Alemanha, Suíça e França, assim como, China, Brasil e EUA. A venda e distribuição a nível mundial é realizada nas 27 filiais, sendo coordenada a partir da Alemanha. Através de uma densa rede de parceiros comerciais, a GEMÜ é ativa em mais de 50 países, em todos os continentes.</w:t>
      </w:r>
      <w:r w:rsidRPr="00F06F6D">
        <w:rPr>
          <w:rFonts w:cs="Arial"/>
          <w:lang w:val="pt-BR"/>
        </w:rPr>
        <w:br/>
      </w:r>
      <w:r w:rsidRPr="00F06F6D">
        <w:rPr>
          <w:rFonts w:cs="Arial"/>
          <w:shd w:val="clear" w:color="auto" w:fill="FFFFFF"/>
          <w:lang w:val="pt-BR"/>
        </w:rPr>
        <w:t xml:space="preserve">Demais informações poderá encontrar no site </w:t>
      </w:r>
      <w:hyperlink r:id="rId15" w:tgtFrame="_blank" w:tooltip="www.gemu-group.com" w:history="1">
        <w:r w:rsidRPr="00F06F6D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Pr="00F06F6D">
        <w:rPr>
          <w:rFonts w:cs="Arial"/>
          <w:shd w:val="clear" w:color="auto" w:fill="FFFFFF"/>
          <w:lang w:val="pt-BR"/>
        </w:rPr>
        <w:t>.</w:t>
      </w:r>
    </w:p>
    <w:sectPr w:rsidR="0052138C" w:rsidRPr="00F06F6D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B0" w:rsidRDefault="00DD60B0">
      <w:r>
        <w:separator/>
      </w:r>
    </w:p>
  </w:endnote>
  <w:endnote w:type="continuationSeparator" w:id="0">
    <w:p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F6D" w:rsidRDefault="00F06F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B0" w:rsidRDefault="00DD60B0">
      <w:r>
        <w:separator/>
      </w:r>
    </w:p>
  </w:footnote>
  <w:footnote w:type="continuationSeparator" w:id="0">
    <w:p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F6D" w:rsidRDefault="00F06F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DF0B01" w:rsidP="008F1259">
    <w:pPr>
      <w:pStyle w:val="Kopfzeile"/>
      <w:tabs>
        <w:tab w:val="clear" w:pos="9072"/>
      </w:tabs>
      <w:ind w:right="-186"/>
      <w:jc w:val="right"/>
    </w:pPr>
  </w:p>
  <w:p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13ACA3FE" wp14:editId="611C0D54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00912E0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98D0C6" wp14:editId="498E1A90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399" w:rsidRDefault="00D15399" w:rsidP="00D15399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:rsidR="00D15399" w:rsidRDefault="00D15399" w:rsidP="00D15399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:rsidR="00DF0B01" w:rsidRPr="00D15399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D15399" w:rsidRDefault="00D15399" w:rsidP="00D15399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D15399" w:rsidRDefault="00D15399" w:rsidP="00D15399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D15399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B9DEFF6" wp14:editId="250B8E8E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01" w:rsidRPr="00D15399" w:rsidRDefault="00F06F6D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Comunicado de imprensa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D15399" w:rsidRDefault="00F06F6D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Comunicado</w:t>
                    </w:r>
                    <w:proofErr w:type="spellEnd"/>
                    <w:r w:rsidRPr="00D15399">
                      <w:rPr>
                        <w:bCs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imprensa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3263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35E"/>
    <w:rsid w:val="00CA3B5D"/>
    <w:rsid w:val="00CB2266"/>
    <w:rsid w:val="00CC0271"/>
    <w:rsid w:val="00CC0E0C"/>
    <w:rsid w:val="00CC1849"/>
    <w:rsid w:val="00CE0856"/>
    <w:rsid w:val="00CE54FD"/>
    <w:rsid w:val="00D15399"/>
    <w:rsid w:val="00D251F2"/>
    <w:rsid w:val="00D56435"/>
    <w:rsid w:val="00D619B7"/>
    <w:rsid w:val="00D64B68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06F6D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29DE132E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pt_PT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webcode/?webcode=GW-3040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F42713FA-5D36-4139-BE4C-467001401095}">
  <ds:schemaRefs/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4835C86-6E55-46B5-BC7C-D1357416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4</cp:revision>
  <cp:lastPrinted>2017-08-14T14:05:00Z</cp:lastPrinted>
  <dcterms:created xsi:type="dcterms:W3CDTF">2020-12-01T08:45:00Z</dcterms:created>
  <dcterms:modified xsi:type="dcterms:W3CDTF">2021-01-18T15:26:00Z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