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53C71147" w14:textId="21767C67" w:rsidR="00A86ADA" w:rsidRPr="000F444D" w:rsidRDefault="00F02F5D" w:rsidP="000F444D">
      <w:pPr>
        <w:tabs>
          <w:tab w:val="left" w:pos="7088"/>
        </w:tabs>
        <w:spacing w:line="360" w:lineRule="auto"/>
        <w:jc w:val="both"/>
        <w:rPr>
          <w:iCs/>
          <w:sz w:val="14"/>
          <w:szCs w:val="18"/>
        </w:rPr>
      </w:pPr>
      <w:r>
        <w:rPr>
          <w:iCs/>
          <w:sz w:val="16"/>
        </w:rPr>
        <w:t>08</w:t>
      </w:r>
      <w:r w:rsidR="00A86ADA" w:rsidRPr="000F444D">
        <w:rPr>
          <w:iCs/>
          <w:sz w:val="16"/>
        </w:rPr>
        <w:t xml:space="preserve">. </w:t>
      </w:r>
      <w:r>
        <w:rPr>
          <w:iCs/>
          <w:sz w:val="16"/>
        </w:rPr>
        <w:t>Februar</w:t>
      </w:r>
      <w:r w:rsidR="00A86ADA" w:rsidRPr="000F444D">
        <w:rPr>
          <w:iCs/>
          <w:sz w:val="16"/>
        </w:rPr>
        <w:t xml:space="preserve"> 202</w:t>
      </w:r>
      <w:r w:rsidR="003469D2">
        <w:rPr>
          <w:iCs/>
          <w:sz w:val="16"/>
        </w:rPr>
        <w:t>1</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even" r:id="rId12"/>
          <w:headerReference w:type="default" r:id="rId13"/>
          <w:footerReference w:type="even" r:id="rId14"/>
          <w:footerReference w:type="default" r:id="rId15"/>
          <w:headerReference w:type="first" r:id="rId16"/>
          <w:footerReference w:type="first" r:id="rId17"/>
          <w:pgSz w:w="11906" w:h="16838" w:code="9"/>
          <w:pgMar w:top="2552" w:right="567" w:bottom="2268" w:left="1418" w:header="567" w:footer="397" w:gutter="0"/>
          <w:pgNumType w:start="1"/>
          <w:cols w:space="708"/>
          <w:titlePg/>
          <w:docGrid w:linePitch="360"/>
        </w:sectPr>
      </w:pPr>
    </w:p>
    <w:p w14:paraId="2CCD3857" w14:textId="1E2E3FC8" w:rsidR="003469D2" w:rsidRPr="0061488D" w:rsidRDefault="003469D2" w:rsidP="003469D2">
      <w:pPr>
        <w:spacing w:line="360" w:lineRule="auto"/>
        <w:rPr>
          <w:rFonts w:cs="Arial"/>
          <w:b/>
          <w:sz w:val="28"/>
          <w:szCs w:val="28"/>
        </w:rPr>
      </w:pPr>
      <w:r w:rsidRPr="0061488D">
        <w:rPr>
          <w:rFonts w:cs="Arial"/>
          <w:b/>
          <w:sz w:val="28"/>
          <w:szCs w:val="28"/>
        </w:rPr>
        <w:t>Doppelexzentrische Absperrklappe GEMÜ Tugela stellt sich höheren Temperatur- und Druckanforderungen</w:t>
      </w:r>
      <w:r>
        <w:rPr>
          <w:rFonts w:cs="Arial"/>
          <w:b/>
          <w:sz w:val="28"/>
          <w:szCs w:val="28"/>
        </w:rPr>
        <w:br/>
      </w:r>
    </w:p>
    <w:p w14:paraId="57F73094" w14:textId="6F519C64" w:rsidR="003469D2" w:rsidRPr="0061488D" w:rsidRDefault="003469D2" w:rsidP="003469D2">
      <w:pPr>
        <w:spacing w:line="360" w:lineRule="auto"/>
        <w:rPr>
          <w:rFonts w:cs="Arial"/>
          <w:b/>
          <w:color w:val="000000" w:themeColor="text1"/>
          <w:sz w:val="22"/>
        </w:rPr>
      </w:pPr>
      <w:r>
        <w:rPr>
          <w:rFonts w:cs="Arial"/>
          <w:b/>
          <w:color w:val="000000" w:themeColor="text1"/>
          <w:sz w:val="22"/>
        </w:rPr>
        <w:t>Der Ventilspezialist GEMÜ bietet ab sofort die Baureihe GEMÜ R470 Tugela in den Nennweiten DN 50 bis DN 600 in Wafer-Ausführung an.</w:t>
      </w:r>
      <w:r>
        <w:rPr>
          <w:rFonts w:cs="Arial"/>
          <w:b/>
          <w:color w:val="000000" w:themeColor="text1"/>
          <w:sz w:val="22"/>
        </w:rPr>
        <w:br/>
      </w:r>
    </w:p>
    <w:p w14:paraId="410F88D7" w14:textId="77777777" w:rsidR="003469D2" w:rsidRPr="0061488D" w:rsidRDefault="003469D2" w:rsidP="003469D2">
      <w:pPr>
        <w:pStyle w:val="Kommentartext"/>
        <w:spacing w:line="360" w:lineRule="auto"/>
        <w:rPr>
          <w:rFonts w:cs="Arial"/>
          <w:sz w:val="22"/>
          <w:szCs w:val="22"/>
        </w:rPr>
      </w:pPr>
      <w:r w:rsidRPr="0061488D">
        <w:rPr>
          <w:rFonts w:cs="Arial"/>
          <w:color w:val="000000" w:themeColor="text1"/>
          <w:sz w:val="22"/>
          <w:szCs w:val="22"/>
        </w:rPr>
        <w:t>Die Hochleistungsklappen werden bereits seit einigen Jahren erfolgreich bei GEMÜ China vertrieben</w:t>
      </w:r>
      <w:r>
        <w:rPr>
          <w:rFonts w:cs="Arial"/>
          <w:color w:val="000000" w:themeColor="text1"/>
          <w:sz w:val="22"/>
          <w:szCs w:val="22"/>
        </w:rPr>
        <w:t>.</w:t>
      </w:r>
      <w:r w:rsidRPr="0061488D">
        <w:rPr>
          <w:rFonts w:cs="Arial"/>
          <w:color w:val="000000" w:themeColor="text1"/>
          <w:sz w:val="22"/>
          <w:szCs w:val="22"/>
        </w:rPr>
        <w:t xml:space="preserve"> Nun wird das GEMÜ Absperrklappen-Sortiment global komplettiert und abgerundet. </w:t>
      </w:r>
    </w:p>
    <w:p w14:paraId="0C01693D" w14:textId="77777777" w:rsidR="003469D2" w:rsidRPr="0061488D" w:rsidRDefault="003469D2" w:rsidP="003469D2">
      <w:pPr>
        <w:spacing w:line="360" w:lineRule="auto"/>
        <w:rPr>
          <w:rFonts w:cs="Arial"/>
          <w:sz w:val="22"/>
        </w:rPr>
      </w:pPr>
      <w:r>
        <w:rPr>
          <w:rFonts w:cs="Arial"/>
          <w:color w:val="000000" w:themeColor="text1"/>
          <w:sz w:val="22"/>
        </w:rPr>
        <w:t xml:space="preserve">Die Absperrklappe </w:t>
      </w:r>
      <w:r w:rsidRPr="0061488D">
        <w:rPr>
          <w:rFonts w:cs="Arial"/>
          <w:color w:val="000000" w:themeColor="text1"/>
          <w:sz w:val="22"/>
        </w:rPr>
        <w:t xml:space="preserve">GEMÜ Tugela zeichnet sich besonders </w:t>
      </w:r>
      <w:r w:rsidRPr="0061488D">
        <w:rPr>
          <w:rFonts w:cs="Arial"/>
          <w:sz w:val="22"/>
        </w:rPr>
        <w:t xml:space="preserve">durch den doppelexzentrischen Aufbau aus, weshalb diese auch als Hochleistungsklappe bezeichnet wird und für einen Druck </w:t>
      </w:r>
      <w:r>
        <w:rPr>
          <w:rFonts w:cs="Arial"/>
          <w:sz w:val="22"/>
        </w:rPr>
        <w:t xml:space="preserve">von </w:t>
      </w:r>
      <w:r w:rsidRPr="0061488D">
        <w:rPr>
          <w:rFonts w:cs="Arial"/>
          <w:sz w:val="22"/>
        </w:rPr>
        <w:t xml:space="preserve">bis zu 40 bar oder Temperaturen von bis zu 230 °C geeignet ist. Die </w:t>
      </w:r>
      <w:r>
        <w:rPr>
          <w:rFonts w:cs="Arial"/>
          <w:sz w:val="22"/>
        </w:rPr>
        <w:t>Klappenscheibe</w:t>
      </w:r>
      <w:r w:rsidRPr="0061488D">
        <w:rPr>
          <w:rFonts w:cs="Arial"/>
          <w:sz w:val="22"/>
        </w:rPr>
        <w:t xml:space="preserve"> trennt sich beim Öffnen direkt vom Dicht-Sitz, was den Verschleiß reduziert und somit die Lebensdauer erhöht. Durch die Feststellschraube am Antriebsflansch kann die Sto</w:t>
      </w:r>
      <w:r>
        <w:rPr>
          <w:rFonts w:cs="Arial"/>
          <w:sz w:val="22"/>
        </w:rPr>
        <w:t>pf</w:t>
      </w:r>
      <w:r w:rsidRPr="0061488D">
        <w:rPr>
          <w:rFonts w:cs="Arial"/>
          <w:sz w:val="22"/>
        </w:rPr>
        <w:t xml:space="preserve">buchspackung an der Welle, </w:t>
      </w:r>
      <w:r>
        <w:rPr>
          <w:rFonts w:cs="Arial"/>
          <w:sz w:val="22"/>
        </w:rPr>
        <w:t>die auf einem Kohlestrumpf</w:t>
      </w:r>
      <w:r w:rsidRPr="0061488D">
        <w:rPr>
          <w:rFonts w:cs="Arial"/>
          <w:sz w:val="22"/>
        </w:rPr>
        <w:t xml:space="preserve"> </w:t>
      </w:r>
      <w:r>
        <w:rPr>
          <w:rFonts w:cs="Arial"/>
          <w:sz w:val="22"/>
        </w:rPr>
        <w:t xml:space="preserve">gelagert </w:t>
      </w:r>
      <w:r w:rsidRPr="0061488D">
        <w:rPr>
          <w:rFonts w:cs="Arial"/>
          <w:sz w:val="22"/>
        </w:rPr>
        <w:t>wird, direkt an der Welle nachgezogen werden, sodass die Absperrklappe in eingebautem Zustand gewartet werden kann</w:t>
      </w:r>
      <w:r>
        <w:rPr>
          <w:rFonts w:cs="Arial"/>
          <w:sz w:val="22"/>
        </w:rPr>
        <w:t>.</w:t>
      </w:r>
      <w:r w:rsidRPr="0061488D">
        <w:rPr>
          <w:rFonts w:cs="Arial"/>
          <w:sz w:val="22"/>
        </w:rPr>
        <w:t xml:space="preserve"> Das wiederum reduziert den Wartungsaufwand erheblich.</w:t>
      </w:r>
    </w:p>
    <w:p w14:paraId="2D2F076D" w14:textId="28E9A622" w:rsidR="003469D2" w:rsidRPr="0061488D" w:rsidRDefault="003469D2" w:rsidP="003469D2">
      <w:pPr>
        <w:spacing w:line="360" w:lineRule="auto"/>
        <w:rPr>
          <w:rFonts w:cs="Arial"/>
          <w:b/>
          <w:bCs/>
          <w:color w:val="000000" w:themeColor="text1"/>
          <w:sz w:val="22"/>
        </w:rPr>
      </w:pPr>
      <w:r>
        <w:rPr>
          <w:rFonts w:cs="Arial"/>
          <w:b/>
          <w:bCs/>
          <w:color w:val="000000" w:themeColor="text1"/>
          <w:sz w:val="22"/>
        </w:rPr>
        <w:br/>
      </w:r>
      <w:r w:rsidRPr="0061488D">
        <w:rPr>
          <w:rFonts w:cs="Arial"/>
          <w:b/>
          <w:bCs/>
          <w:color w:val="000000" w:themeColor="text1"/>
          <w:sz w:val="22"/>
        </w:rPr>
        <w:t>Doppelexzentrische Ausführung für einfaches Öffnen und erhöhte Lebensdauer</w:t>
      </w:r>
    </w:p>
    <w:p w14:paraId="003CB845" w14:textId="77777777" w:rsidR="003469D2" w:rsidRPr="0061488D" w:rsidRDefault="003469D2" w:rsidP="003469D2">
      <w:pPr>
        <w:spacing w:line="360" w:lineRule="auto"/>
        <w:rPr>
          <w:rFonts w:cs="Arial"/>
          <w:color w:val="000000" w:themeColor="text1"/>
          <w:sz w:val="22"/>
        </w:rPr>
      </w:pPr>
      <w:r w:rsidRPr="0061488D">
        <w:rPr>
          <w:rFonts w:cs="Arial"/>
          <w:color w:val="000000" w:themeColor="text1"/>
          <w:sz w:val="22"/>
        </w:rPr>
        <w:t xml:space="preserve">Bei der Konstruktion von Absperrklappen werden drei wesentliche </w:t>
      </w:r>
      <w:r>
        <w:rPr>
          <w:rFonts w:cs="Arial"/>
          <w:color w:val="000000" w:themeColor="text1"/>
          <w:sz w:val="22"/>
        </w:rPr>
        <w:t>Bauformen</w:t>
      </w:r>
      <w:r w:rsidRPr="0061488D">
        <w:rPr>
          <w:rFonts w:cs="Arial"/>
          <w:color w:val="000000" w:themeColor="text1"/>
          <w:sz w:val="22"/>
        </w:rPr>
        <w:t xml:space="preserve"> voneinander unterschieden. </w:t>
      </w:r>
    </w:p>
    <w:p w14:paraId="3475D01C" w14:textId="77777777" w:rsidR="003469D2" w:rsidRPr="0061488D" w:rsidRDefault="003469D2" w:rsidP="003469D2">
      <w:pPr>
        <w:spacing w:line="360" w:lineRule="auto"/>
        <w:rPr>
          <w:rFonts w:cs="Arial"/>
          <w:color w:val="000000" w:themeColor="text1"/>
          <w:sz w:val="22"/>
        </w:rPr>
      </w:pPr>
      <w:r w:rsidRPr="0061488D">
        <w:rPr>
          <w:rFonts w:cs="Arial"/>
          <w:color w:val="000000" w:themeColor="text1"/>
          <w:sz w:val="22"/>
        </w:rPr>
        <w:t xml:space="preserve">Bei der zentrischen Ausführung, also der </w:t>
      </w:r>
      <w:r>
        <w:rPr>
          <w:rFonts w:cs="Arial"/>
          <w:color w:val="000000" w:themeColor="text1"/>
          <w:sz w:val="22"/>
        </w:rPr>
        <w:t xml:space="preserve">Baureihe </w:t>
      </w:r>
      <w:r w:rsidRPr="0061488D">
        <w:rPr>
          <w:rFonts w:cs="Arial"/>
          <w:color w:val="000000" w:themeColor="text1"/>
          <w:sz w:val="22"/>
        </w:rPr>
        <w:t xml:space="preserve">GEMÜ Victoria liegt der Drehpunkt in der Mitte der Sitzarmatur, d. h. die Hauptabdichtung wird durch die Welle unterbrochen. </w:t>
      </w:r>
    </w:p>
    <w:p w14:paraId="26BD9FFC" w14:textId="77777777" w:rsidR="003469D2" w:rsidRPr="0061488D" w:rsidRDefault="003469D2" w:rsidP="003469D2">
      <w:pPr>
        <w:spacing w:line="360" w:lineRule="auto"/>
        <w:rPr>
          <w:rFonts w:cs="Arial"/>
          <w:color w:val="000000" w:themeColor="text1"/>
          <w:sz w:val="22"/>
        </w:rPr>
      </w:pPr>
      <w:r w:rsidRPr="0061488D">
        <w:rPr>
          <w:rFonts w:cs="Arial"/>
          <w:color w:val="000000" w:themeColor="text1"/>
          <w:sz w:val="22"/>
        </w:rPr>
        <w:t>Bei der einfach exzentrischen Bauweise ist die Hauptabdichtung zur Wellenachse verschoben</w:t>
      </w:r>
      <w:r>
        <w:rPr>
          <w:rFonts w:cs="Arial"/>
          <w:color w:val="000000" w:themeColor="text1"/>
          <w:sz w:val="22"/>
        </w:rPr>
        <w:t>. Bei dieser Bauform</w:t>
      </w:r>
      <w:r w:rsidRPr="0061488D">
        <w:rPr>
          <w:rFonts w:cs="Arial"/>
          <w:color w:val="000000" w:themeColor="text1"/>
          <w:sz w:val="22"/>
        </w:rPr>
        <w:t xml:space="preserve"> gibt es über den gesamten 360°-Dichtumfang</w:t>
      </w:r>
      <w:r>
        <w:rPr>
          <w:rFonts w:cs="Arial"/>
          <w:color w:val="000000" w:themeColor="text1"/>
          <w:sz w:val="22"/>
        </w:rPr>
        <w:t xml:space="preserve"> keine Unterbrechung</w:t>
      </w:r>
      <w:r w:rsidRPr="0061488D">
        <w:rPr>
          <w:rFonts w:cs="Arial"/>
          <w:color w:val="000000" w:themeColor="text1"/>
          <w:sz w:val="22"/>
        </w:rPr>
        <w:t>.</w:t>
      </w:r>
    </w:p>
    <w:p w14:paraId="53AF584B" w14:textId="77777777" w:rsidR="003469D2" w:rsidRPr="0061488D" w:rsidRDefault="003469D2" w:rsidP="003469D2">
      <w:pPr>
        <w:spacing w:line="360" w:lineRule="auto"/>
        <w:rPr>
          <w:rFonts w:cs="Arial"/>
          <w:color w:val="000000" w:themeColor="text1"/>
          <w:sz w:val="22"/>
        </w:rPr>
      </w:pPr>
      <w:r w:rsidRPr="0061488D">
        <w:rPr>
          <w:rFonts w:cs="Arial"/>
          <w:color w:val="000000" w:themeColor="text1"/>
          <w:sz w:val="22"/>
        </w:rPr>
        <w:lastRenderedPageBreak/>
        <w:t>Bei der doppelexzentrischen Ausführung wird zusätzlich, als zweite Exzentrik, die Wellenachse noch aus der Rohrleitungsachse verschoben</w:t>
      </w:r>
      <w:r>
        <w:rPr>
          <w:rFonts w:cs="Arial"/>
          <w:color w:val="000000" w:themeColor="text1"/>
          <w:sz w:val="22"/>
        </w:rPr>
        <w:t xml:space="preserve">, </w:t>
      </w:r>
      <w:r w:rsidRPr="0061488D">
        <w:rPr>
          <w:rFonts w:cs="Arial"/>
          <w:color w:val="000000" w:themeColor="text1"/>
          <w:sz w:val="22"/>
        </w:rPr>
        <w:t>sodass die Wellenmitte zur Rohrleitungsmitte leicht versetzt ist.</w:t>
      </w:r>
    </w:p>
    <w:p w14:paraId="08DB159C" w14:textId="77777777" w:rsidR="003469D2" w:rsidRPr="000C69C4" w:rsidRDefault="003469D2" w:rsidP="003469D2">
      <w:pPr>
        <w:spacing w:line="360" w:lineRule="auto"/>
        <w:rPr>
          <w:rFonts w:cs="Arial"/>
          <w:color w:val="000000" w:themeColor="text1"/>
          <w:sz w:val="22"/>
        </w:rPr>
      </w:pPr>
    </w:p>
    <w:p w14:paraId="57D8A569" w14:textId="238F09EF" w:rsidR="003469D2" w:rsidRDefault="003469D2" w:rsidP="003469D2">
      <w:pPr>
        <w:spacing w:line="360" w:lineRule="auto"/>
        <w:rPr>
          <w:rFonts w:cs="Arial"/>
          <w:color w:val="1A1A1A"/>
          <w:sz w:val="22"/>
        </w:rPr>
      </w:pPr>
      <w:r w:rsidRPr="003D4319">
        <w:rPr>
          <w:rFonts w:cs="Arial"/>
          <w:sz w:val="22"/>
        </w:rPr>
        <w:t>Weitere Merkmale der Absperrklappe GEMÜ R470 Tugela</w:t>
      </w:r>
      <w:r>
        <w:rPr>
          <w:rFonts w:cs="Arial"/>
          <w:sz w:val="22"/>
        </w:rPr>
        <w:t xml:space="preserve"> sind die </w:t>
      </w:r>
      <w:r w:rsidRPr="0061488D">
        <w:rPr>
          <w:rFonts w:cs="Arial"/>
          <w:sz w:val="22"/>
        </w:rPr>
        <w:t>Wellenausblassicherung</w:t>
      </w:r>
      <w:r>
        <w:rPr>
          <w:rFonts w:cs="Arial"/>
          <w:sz w:val="22"/>
        </w:rPr>
        <w:t>, die</w:t>
      </w:r>
      <w:r w:rsidRPr="0061488D">
        <w:rPr>
          <w:rFonts w:cs="Arial"/>
          <w:sz w:val="22"/>
        </w:rPr>
        <w:t xml:space="preserve"> als zusätzliche Sicherheitsmaßnahme bei Wellenbruch</w:t>
      </w:r>
      <w:r>
        <w:rPr>
          <w:rFonts w:cs="Arial"/>
          <w:sz w:val="22"/>
        </w:rPr>
        <w:t xml:space="preserve"> dient, sowie die v</w:t>
      </w:r>
      <w:r w:rsidRPr="0061488D">
        <w:rPr>
          <w:rFonts w:cs="Arial"/>
          <w:sz w:val="22"/>
        </w:rPr>
        <w:t>erbesserte Dichtung durch</w:t>
      </w:r>
      <w:r>
        <w:rPr>
          <w:rFonts w:cs="Arial"/>
          <w:sz w:val="22"/>
        </w:rPr>
        <w:t xml:space="preserve"> ein</w:t>
      </w:r>
      <w:r w:rsidRPr="0061488D">
        <w:rPr>
          <w:rFonts w:cs="Arial"/>
          <w:sz w:val="22"/>
        </w:rPr>
        <w:t xml:space="preserve"> optimiertes Scheibendesign in Kugelform</w:t>
      </w:r>
      <w:r>
        <w:rPr>
          <w:rFonts w:cs="Arial"/>
          <w:sz w:val="22"/>
        </w:rPr>
        <w:t xml:space="preserve">. Zudem verfügt die </w:t>
      </w:r>
      <w:r w:rsidRPr="003D4319">
        <w:rPr>
          <w:rFonts w:cs="Arial"/>
          <w:sz w:val="22"/>
        </w:rPr>
        <w:t>GEMÜ R470 Tugela</w:t>
      </w:r>
      <w:r>
        <w:rPr>
          <w:rFonts w:cs="Arial"/>
          <w:sz w:val="22"/>
        </w:rPr>
        <w:t xml:space="preserve"> über eine </w:t>
      </w:r>
      <w:r w:rsidRPr="0061488D">
        <w:rPr>
          <w:rFonts w:cs="Arial"/>
          <w:sz w:val="22"/>
        </w:rPr>
        <w:t>Anti-Statik-Feder für den Einsatz im ATEX Bereich</w:t>
      </w:r>
      <w:r>
        <w:rPr>
          <w:rFonts w:cs="Arial"/>
          <w:sz w:val="22"/>
        </w:rPr>
        <w:t xml:space="preserve"> und einen </w:t>
      </w:r>
      <w:r w:rsidRPr="0061488D">
        <w:rPr>
          <w:rFonts w:cs="Arial"/>
          <w:color w:val="1A1A1A"/>
          <w:sz w:val="22"/>
        </w:rPr>
        <w:t>TFM</w:t>
      </w:r>
      <w:r w:rsidR="000835D4">
        <w:rPr>
          <w:rFonts w:cs="Arial"/>
          <w:color w:val="1A1A1A"/>
          <w:sz w:val="22"/>
        </w:rPr>
        <w:t>-</w:t>
      </w:r>
      <w:r w:rsidRPr="0061488D">
        <w:rPr>
          <w:rFonts w:cs="Arial"/>
          <w:color w:val="1A1A1A"/>
          <w:sz w:val="22"/>
        </w:rPr>
        <w:t>Sitzring</w:t>
      </w:r>
      <w:r>
        <w:rPr>
          <w:rFonts w:cs="Arial"/>
          <w:color w:val="1A1A1A"/>
          <w:sz w:val="22"/>
        </w:rPr>
        <w:t>, der</w:t>
      </w:r>
      <w:r w:rsidRPr="0061488D">
        <w:rPr>
          <w:rFonts w:cs="Arial"/>
          <w:color w:val="1A1A1A"/>
          <w:sz w:val="22"/>
        </w:rPr>
        <w:t xml:space="preserve"> besonders versprödungsarm </w:t>
      </w:r>
      <w:r>
        <w:rPr>
          <w:rFonts w:cs="Arial"/>
          <w:color w:val="1A1A1A"/>
          <w:sz w:val="22"/>
        </w:rPr>
        <w:t xml:space="preserve">ist </w:t>
      </w:r>
      <w:r w:rsidRPr="0061488D">
        <w:rPr>
          <w:rFonts w:cs="Arial"/>
          <w:color w:val="1A1A1A"/>
          <w:sz w:val="22"/>
        </w:rPr>
        <w:t xml:space="preserve">und für einen zuverlässigen Einsatz in einem weiten Temperaturbereich </w:t>
      </w:r>
      <w:r>
        <w:rPr>
          <w:rFonts w:cs="Arial"/>
          <w:color w:val="1A1A1A"/>
          <w:sz w:val="22"/>
        </w:rPr>
        <w:t>sorgt.</w:t>
      </w:r>
    </w:p>
    <w:p w14:paraId="2D4E9FA3" w14:textId="77777777" w:rsidR="003469D2" w:rsidRDefault="003469D2" w:rsidP="003469D2">
      <w:pPr>
        <w:spacing w:line="360" w:lineRule="auto"/>
        <w:rPr>
          <w:rFonts w:cs="Arial"/>
          <w:color w:val="1A1A1A"/>
          <w:sz w:val="22"/>
        </w:rPr>
      </w:pPr>
    </w:p>
    <w:p w14:paraId="3C4EF8AC" w14:textId="77777777" w:rsidR="003469D2" w:rsidRDefault="003469D2" w:rsidP="003469D2">
      <w:pPr>
        <w:spacing w:line="360" w:lineRule="auto"/>
        <w:rPr>
          <w:rFonts w:cs="Arial"/>
          <w:sz w:val="22"/>
        </w:rPr>
      </w:pPr>
      <w:r>
        <w:rPr>
          <w:noProof/>
        </w:rPr>
        <w:drawing>
          <wp:inline distT="0" distB="0" distL="0" distR="0" wp14:anchorId="60F1D13B" wp14:editId="09DCCF3E">
            <wp:extent cx="1181100" cy="198286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1499" cy="2017116"/>
                    </a:xfrm>
                    <a:prstGeom prst="rect">
                      <a:avLst/>
                    </a:prstGeom>
                  </pic:spPr>
                </pic:pic>
              </a:graphicData>
            </a:graphic>
          </wp:inline>
        </w:drawing>
      </w:r>
    </w:p>
    <w:p w14:paraId="3CA6AAC3" w14:textId="29F20924" w:rsidR="003469D2" w:rsidRPr="004D063D" w:rsidRDefault="003469D2" w:rsidP="003469D2">
      <w:pPr>
        <w:spacing w:line="360" w:lineRule="auto"/>
        <w:rPr>
          <w:rFonts w:cs="Arial"/>
          <w:sz w:val="22"/>
        </w:rPr>
      </w:pPr>
      <w:r>
        <w:rPr>
          <w:rFonts w:cs="Arial"/>
          <w:sz w:val="22"/>
        </w:rPr>
        <w:t>Absperrklappe GEMÜ R471 Tugela mit Automatisierungskomponenten</w:t>
      </w:r>
    </w:p>
    <w:p w14:paraId="7B3C29A8" w14:textId="4E170220" w:rsidR="003469D2" w:rsidRDefault="003469D2" w:rsidP="000F444D">
      <w:pPr>
        <w:spacing w:line="360" w:lineRule="auto"/>
        <w:ind w:right="1134"/>
        <w:jc w:val="both"/>
        <w:rPr>
          <w:rFonts w:cs="Arial"/>
          <w:b/>
          <w:iCs/>
          <w:sz w:val="18"/>
        </w:rPr>
      </w:pPr>
    </w:p>
    <w:p w14:paraId="51088EAE" w14:textId="77777777" w:rsidR="003469D2" w:rsidRDefault="003469D2" w:rsidP="000F444D">
      <w:pPr>
        <w:spacing w:line="360" w:lineRule="auto"/>
        <w:ind w:right="1134"/>
        <w:jc w:val="both"/>
        <w:rPr>
          <w:rFonts w:cs="Arial"/>
          <w:b/>
          <w:iCs/>
          <w:sz w:val="18"/>
        </w:rPr>
      </w:pPr>
    </w:p>
    <w:p w14:paraId="3178A6E3" w14:textId="0911C7E7" w:rsidR="00CB55EE" w:rsidRPr="000F444D" w:rsidRDefault="00CB55EE" w:rsidP="000F444D">
      <w:pPr>
        <w:spacing w:line="360" w:lineRule="auto"/>
        <w:ind w:right="1134"/>
        <w:jc w:val="both"/>
        <w:rPr>
          <w:rFonts w:cs="Arial"/>
          <w:b/>
          <w:iCs/>
          <w:sz w:val="18"/>
        </w:rPr>
      </w:pPr>
      <w:r w:rsidRPr="000F444D">
        <w:rPr>
          <w:rFonts w:cs="Arial"/>
          <w:b/>
          <w:iCs/>
          <w:sz w:val="18"/>
        </w:rPr>
        <w:t>Hintergrundinformationen</w:t>
      </w:r>
    </w:p>
    <w:p w14:paraId="7CA7306C" w14:textId="77777777" w:rsidR="00CB55EE" w:rsidRPr="000F444D" w:rsidRDefault="00CB55EE" w:rsidP="000F444D">
      <w:pPr>
        <w:spacing w:line="360" w:lineRule="auto"/>
        <w:ind w:right="1134"/>
        <w:jc w:val="both"/>
        <w:rPr>
          <w:rFonts w:cs="Arial"/>
          <w:b/>
          <w:iCs/>
          <w:sz w:val="18"/>
        </w:rPr>
      </w:pPr>
    </w:p>
    <w:p w14:paraId="34F996E5" w14:textId="6999EE88" w:rsidR="00CB55EE" w:rsidRPr="000F444D" w:rsidRDefault="00CB55EE" w:rsidP="000F444D">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sidR="00F02F5D">
        <w:rPr>
          <w:rFonts w:cs="Arial"/>
          <w:iCs/>
        </w:rPr>
        <w:t>20</w:t>
      </w:r>
      <w:r w:rsidRPr="000F444D">
        <w:rPr>
          <w:rFonts w:cs="Arial"/>
          <w:iCs/>
        </w:rPr>
        <w:t xml:space="preserve"> 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41C02426" w14:textId="4FDC14B5" w:rsidR="00E015C1" w:rsidRPr="000F444D" w:rsidRDefault="00CB55EE" w:rsidP="000F444D">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9" w:history="1">
        <w:r w:rsidRPr="000F444D">
          <w:rPr>
            <w:rStyle w:val="Hyperlink"/>
            <w:rFonts w:cs="Arial"/>
            <w:iCs/>
          </w:rPr>
          <w:t>www.gemu-group.com</w:t>
        </w:r>
      </w:hyperlink>
      <w:r w:rsidRPr="000F444D">
        <w:rPr>
          <w:rFonts w:cs="Arial"/>
          <w:iCs/>
        </w:rPr>
        <w:t>.</w:t>
      </w:r>
      <w:bookmarkEnd w:id="0"/>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D0353" w14:textId="77777777" w:rsidR="00BE396B" w:rsidRDefault="00BE39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6A53F0" w:rsidRDefault="006A53F0"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6A53F0" w:rsidRPr="003469D2" w:rsidRDefault="006A53F0" w:rsidP="005E7988">
    <w:pPr>
      <w:pStyle w:val="Webseite"/>
      <w:rPr>
        <w:color w:val="auto"/>
      </w:rPr>
    </w:pPr>
    <w:r w:rsidRPr="003469D2">
      <w:rPr>
        <w:color w:val="auto"/>
      </w:rPr>
      <w:t>Tel.: +49 (0) 7940 123-0 • Fax: +49 (0) 7940 123-192</w:t>
    </w:r>
  </w:p>
  <w:p w14:paraId="2D9B70C0" w14:textId="77777777" w:rsidR="006A53F0" w:rsidRPr="003469D2" w:rsidRDefault="006A53F0" w:rsidP="005E7988">
    <w:pPr>
      <w:pStyle w:val="Webseite"/>
      <w:rPr>
        <w:color w:val="FF0000"/>
      </w:rPr>
    </w:pPr>
    <w:r w:rsidRPr="003469D2">
      <w:rPr>
        <w:color w:val="FF0000"/>
      </w:rPr>
      <w:t>www.gemu-group.com</w:t>
    </w:r>
  </w:p>
  <w:p w14:paraId="3F4138F6" w14:textId="77777777" w:rsidR="006A53F0" w:rsidRPr="003469D2" w:rsidRDefault="006A53F0" w:rsidP="005E7988">
    <w:pPr>
      <w:pStyle w:val="Webseite"/>
      <w:rPr>
        <w:color w:val="A6A6A6" w:themeColor="background1" w:themeShade="A6"/>
        <w:sz w:val="12"/>
        <w:szCs w:val="12"/>
      </w:rPr>
    </w:pPr>
  </w:p>
  <w:p w14:paraId="44330C95"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6A53F0" w:rsidRDefault="006A53F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A53F0" w:rsidRPr="003469D2" w:rsidRDefault="006A53F0" w:rsidP="003B6A50">
    <w:pPr>
      <w:pStyle w:val="Webseite"/>
      <w:rPr>
        <w:color w:val="auto"/>
      </w:rPr>
    </w:pPr>
    <w:r w:rsidRPr="003469D2">
      <w:rPr>
        <w:color w:val="auto"/>
      </w:rPr>
      <w:t>Tel.: +49 (0) 7940 123-0 • Fax: +49 (0) 7940 123-192</w:t>
    </w:r>
  </w:p>
  <w:p w14:paraId="578227A5" w14:textId="77777777" w:rsidR="006A53F0" w:rsidRPr="003469D2" w:rsidRDefault="006A53F0" w:rsidP="003B6A50">
    <w:pPr>
      <w:pStyle w:val="Webseite"/>
      <w:rPr>
        <w:color w:val="FF0000"/>
      </w:rPr>
    </w:pPr>
    <w:r w:rsidRPr="003469D2">
      <w:rPr>
        <w:color w:val="FF0000"/>
      </w:rPr>
      <w:t>www.gemu-group.com</w:t>
    </w:r>
  </w:p>
  <w:p w14:paraId="3737C53A" w14:textId="77777777" w:rsidR="006A53F0" w:rsidRPr="003469D2" w:rsidRDefault="006A53F0" w:rsidP="003B6A50">
    <w:pPr>
      <w:pStyle w:val="Webseite"/>
      <w:rPr>
        <w:color w:val="A6A6A6" w:themeColor="background1" w:themeShade="A6"/>
        <w:sz w:val="12"/>
        <w:szCs w:val="12"/>
      </w:rPr>
    </w:pPr>
  </w:p>
  <w:p w14:paraId="71960534"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A68628D"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Pr>
        <w:color w:val="A6A6A6" w:themeColor="background1" w:themeShade="A6"/>
        <w:sz w:val="10"/>
        <w:szCs w:val="10"/>
      </w:rPr>
      <w:t>,</w:t>
    </w:r>
    <w:r w:rsidRPr="006A53F0">
      <w:rPr>
        <w:color w:val="A6A6A6" w:themeColor="background1" w:themeShade="A6"/>
        <w:sz w:val="10"/>
        <w:szCs w:val="10"/>
      </w:rPr>
      <w:t xml:space="preserve"> </w:t>
    </w:r>
    <w:r w:rsidRPr="0041214D">
      <w:rPr>
        <w:color w:val="A6A6A6" w:themeColor="background1" w:themeShade="A6"/>
        <w:sz w:val="10"/>
        <w:szCs w:val="10"/>
      </w:rPr>
      <w:t>Fritz Müller</w:t>
    </w:r>
  </w:p>
  <w:p w14:paraId="31CB2705"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6A53F0"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AD753" w14:textId="77777777" w:rsidR="00BE396B" w:rsidRDefault="00BE39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77777777" w:rsidR="006A53F0" w:rsidRPr="00D34C12" w:rsidRDefault="006A53F0"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77777777" w:rsidR="006A53F0" w:rsidRPr="00D34C12" w:rsidRDefault="006A53F0"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835D4"/>
    <w:rsid w:val="00092213"/>
    <w:rsid w:val="000B788E"/>
    <w:rsid w:val="000C2EB1"/>
    <w:rsid w:val="000F0D01"/>
    <w:rsid w:val="000F444D"/>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469D2"/>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A53F0"/>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62785"/>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396B"/>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529D3"/>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F0195A"/>
    <w:rsid w:val="00F02F5D"/>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unhideWhenUsed/>
    <w:rsid w:val="00071875"/>
    <w:pPr>
      <w:spacing w:line="240" w:lineRule="auto"/>
    </w:pPr>
  </w:style>
  <w:style w:type="character" w:customStyle="1" w:styleId="KommentartextZchn">
    <w:name w:val="Kommentartext Zchn"/>
    <w:basedOn w:val="Absatz-Standardschriftart"/>
    <w:link w:val="Kommentartext"/>
    <w:uiPriority w:val="99"/>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gemu-group.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Display>DocumentLibraryForm</Display>
  <Edit>DocumentLibraryForm</Edit>
  <New>DocumentLibraryForm</New>
  <MobileDisplayFormUrl/>
  <MobileEditFormUrl/>
  <MobileNewFormUrl/>
</FormTemplates>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Props1.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96493-4E70-4FBF-A29C-949A38E52C48}">
  <ds:schemaRefs/>
</ds:datastoreItem>
</file>

<file path=customXml/itemProps3.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4.xml><?xml version="1.0" encoding="utf-8"?>
<ds:datastoreItem xmlns:ds="http://schemas.openxmlformats.org/officeDocument/2006/customXml" ds:itemID="{70949327-7988-45A8-867F-AAD0A2246475}">
  <ds:schemaRefs>
    <ds:schemaRef ds:uri="http://schemas.openxmlformats.org/officeDocument/2006/bibliography"/>
  </ds:schemaRefs>
</ds:datastoreItem>
</file>

<file path=customXml/itemProps5.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2979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5</cp:revision>
  <cp:lastPrinted>2018-06-07T05:32:00Z</cp:lastPrinted>
  <dcterms:created xsi:type="dcterms:W3CDTF">2020-12-28T12:05:00Z</dcterms:created>
  <dcterms:modified xsi:type="dcterms:W3CDTF">2021-02-08T15:08:00Z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