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2A65" w14:textId="77777777" w:rsidR="00A84F3C" w:rsidRPr="00DE11BC" w:rsidRDefault="00A84F3C" w:rsidP="00F3788D">
      <w:pPr>
        <w:pStyle w:val="Untertitel"/>
        <w:spacing w:line="360" w:lineRule="auto"/>
        <w:rPr>
          <w:rFonts w:cs="Arial"/>
          <w:b w:val="0"/>
          <w:sz w:val="22"/>
        </w:rPr>
      </w:pPr>
    </w:p>
    <w:p w14:paraId="60A2CA36" w14:textId="77777777" w:rsidR="00A65266" w:rsidRPr="003C5087" w:rsidRDefault="00A65266" w:rsidP="000B7CB3">
      <w:pPr>
        <w:tabs>
          <w:tab w:val="left" w:pos="7088"/>
        </w:tabs>
        <w:spacing w:line="360" w:lineRule="auto"/>
        <w:rPr>
          <w:rFonts w:cs="Arial"/>
          <w:sz w:val="22"/>
          <w:szCs w:val="22"/>
        </w:rPr>
      </w:pPr>
    </w:p>
    <w:p w14:paraId="7A7C9885" w14:textId="77777777" w:rsidR="006417CE" w:rsidRPr="006417CE" w:rsidRDefault="006417CE" w:rsidP="006417CE">
      <w:pPr>
        <w:tabs>
          <w:tab w:val="left" w:pos="7088"/>
        </w:tabs>
        <w:spacing w:line="360" w:lineRule="auto"/>
        <w:jc w:val="both"/>
        <w:rPr>
          <w:b/>
          <w:sz w:val="28"/>
          <w:lang w:val="es-ES"/>
        </w:rPr>
      </w:pPr>
      <w:r w:rsidRPr="006417CE">
        <w:rPr>
          <w:b/>
          <w:sz w:val="28"/>
          <w:lang w:val="es-ES"/>
        </w:rPr>
        <w:t xml:space="preserve">Máxima compatibilidad y seguridad: </w:t>
      </w:r>
    </w:p>
    <w:p w14:paraId="18F77E13" w14:textId="18F41237" w:rsidR="004B566B" w:rsidRPr="004B566B" w:rsidRDefault="006417CE" w:rsidP="006417CE">
      <w:pPr>
        <w:tabs>
          <w:tab w:val="left" w:pos="7088"/>
        </w:tabs>
        <w:spacing w:line="360" w:lineRule="auto"/>
        <w:jc w:val="both"/>
        <w:rPr>
          <w:rFonts w:cs="Arial"/>
          <w:b/>
          <w:sz w:val="28"/>
          <w:szCs w:val="26"/>
          <w:lang w:val="es-ES"/>
        </w:rPr>
      </w:pPr>
      <w:r w:rsidRPr="006417CE">
        <w:rPr>
          <w:b/>
          <w:sz w:val="28"/>
          <w:lang w:val="es-ES"/>
        </w:rPr>
        <w:t>la conexión Nexus Connect® de GEMÜ</w:t>
      </w:r>
    </w:p>
    <w:p w14:paraId="523EC381" w14:textId="77777777" w:rsidR="007630C5" w:rsidRPr="007A16E3" w:rsidRDefault="007630C5" w:rsidP="007630C5">
      <w:pPr>
        <w:spacing w:line="360" w:lineRule="auto"/>
        <w:rPr>
          <w:b/>
          <w:sz w:val="32"/>
          <w:szCs w:val="24"/>
          <w:lang w:val="es-ES"/>
        </w:rPr>
      </w:pPr>
    </w:p>
    <w:p w14:paraId="348528A2" w14:textId="73BAACC3" w:rsidR="004B566B" w:rsidRPr="00237F9F" w:rsidRDefault="006417CE" w:rsidP="004B566B">
      <w:pPr>
        <w:pStyle w:val="Default"/>
        <w:spacing w:line="360" w:lineRule="auto"/>
        <w:rPr>
          <w:rFonts w:ascii="Arial" w:hAnsi="Arial" w:cs="Arial"/>
          <w:b/>
          <w:sz w:val="22"/>
          <w:szCs w:val="22"/>
        </w:rPr>
      </w:pPr>
      <w:r w:rsidRPr="006417CE">
        <w:rPr>
          <w:rFonts w:ascii="Arial" w:hAnsi="Arial" w:cs="Arial"/>
          <w:b/>
          <w:sz w:val="22"/>
        </w:rPr>
        <w:t>Con la nueva conexión tipo Flare optimizada Nexus Connect®*, la empresa tecnológica GEMÜ, con sede en Ingelfingen (Alemania), presenta ahora una innovadora conexión tipo Flare para sus series de válvulas CleanStar e iComLine. GEMÜ ofrece ahora a sus clientes otra conexión tipo Flare optimizada para las válvulas GEMÜ, así como la gama de racores correspondiente.</w:t>
      </w:r>
    </w:p>
    <w:p w14:paraId="2277A13D" w14:textId="77777777" w:rsidR="007630C5" w:rsidRPr="007A16E3" w:rsidRDefault="007630C5" w:rsidP="007630C5">
      <w:pPr>
        <w:spacing w:line="360" w:lineRule="auto"/>
        <w:rPr>
          <w:bCs/>
          <w:i/>
          <w:iCs/>
          <w:sz w:val="22"/>
          <w:szCs w:val="22"/>
          <w:lang w:val="es-ES"/>
        </w:rPr>
      </w:pPr>
    </w:p>
    <w:p w14:paraId="133E8251" w14:textId="77777777" w:rsidR="006417CE" w:rsidRPr="006417CE" w:rsidRDefault="006417CE" w:rsidP="006417CE">
      <w:pPr>
        <w:spacing w:line="360" w:lineRule="auto"/>
        <w:rPr>
          <w:rFonts w:cs="Arial"/>
          <w:sz w:val="22"/>
          <w:lang w:val="es-ES"/>
        </w:rPr>
      </w:pPr>
      <w:r w:rsidRPr="006417CE">
        <w:rPr>
          <w:rFonts w:cs="Arial"/>
          <w:sz w:val="22"/>
          <w:lang w:val="es-ES"/>
        </w:rPr>
        <w:t xml:space="preserve">En la industria de semiconductores, la conexión tipo Flare es, desde hace mucho tiempo, un estándar establecido para la distribución y suministro de medios. Sin embargo, este tipo de conexión alcanza sus límites en condiciones extremas de presión y temperatura. GEMÜ tiene ahora una solución innovadora: la conexión Nexus Connect® no solo ofrece una mayor seguridad, sino también una compatibilidad sin fisuras con los sistemas de racores existentes. </w:t>
      </w:r>
    </w:p>
    <w:p w14:paraId="601A0669" w14:textId="77777777" w:rsidR="006417CE" w:rsidRPr="006417CE" w:rsidRDefault="006417CE" w:rsidP="006417CE">
      <w:pPr>
        <w:spacing w:line="360" w:lineRule="auto"/>
        <w:rPr>
          <w:rFonts w:cs="Arial"/>
          <w:sz w:val="22"/>
          <w:lang w:val="es-ES"/>
        </w:rPr>
      </w:pPr>
    </w:p>
    <w:p w14:paraId="6174D1B2" w14:textId="77777777" w:rsidR="006417CE" w:rsidRPr="006417CE" w:rsidRDefault="006417CE" w:rsidP="006417CE">
      <w:pPr>
        <w:spacing w:line="360" w:lineRule="auto"/>
        <w:rPr>
          <w:rFonts w:cs="Arial"/>
          <w:sz w:val="22"/>
          <w:lang w:val="es-ES"/>
        </w:rPr>
      </w:pPr>
      <w:r w:rsidRPr="006417CE">
        <w:rPr>
          <w:rFonts w:cs="Arial"/>
          <w:sz w:val="22"/>
          <w:lang w:val="es-ES"/>
        </w:rPr>
        <w:t xml:space="preserve">GEMÜ ya ofrece las conexiones tipo Flare optimizadas para las válvulas GEMÜ CleanStar y GEMÜ iComLine habituales en el mercado. La conexión Nexus Connect® ofrece ahora la oportunidad de ampliar esta conexión de forma consistente a toda la gama de productos HP y de suministrar con ella los racores adecuados. </w:t>
      </w:r>
    </w:p>
    <w:p w14:paraId="599D748D" w14:textId="77777777" w:rsidR="006417CE" w:rsidRPr="006417CE" w:rsidRDefault="006417CE" w:rsidP="006417CE">
      <w:pPr>
        <w:spacing w:line="360" w:lineRule="auto"/>
        <w:rPr>
          <w:rFonts w:cs="Arial"/>
          <w:sz w:val="22"/>
          <w:lang w:val="es-ES"/>
        </w:rPr>
      </w:pPr>
    </w:p>
    <w:p w14:paraId="088D2BBA" w14:textId="77777777" w:rsidR="006417CE" w:rsidRPr="006417CE" w:rsidRDefault="006417CE" w:rsidP="006417CE">
      <w:pPr>
        <w:spacing w:line="360" w:lineRule="auto"/>
        <w:rPr>
          <w:rFonts w:cs="Arial"/>
          <w:sz w:val="22"/>
          <w:lang w:val="es-ES"/>
        </w:rPr>
      </w:pPr>
      <w:r w:rsidRPr="006417CE">
        <w:rPr>
          <w:rFonts w:cs="Arial"/>
          <w:sz w:val="22"/>
          <w:lang w:val="es-ES"/>
        </w:rPr>
        <w:t xml:space="preserve">Gracias a su compatibilidad con la conexión tipo Flare optimizada más utilizada actualmente, los clientes de GEMÜ pueden actualizar sus sistemas sin tener que sustituir otros componentes. Prueba de ello son también los resultados satisfactorios de las pruebas de Fit-Line Global, que confirman una combinación sin problemas de ambos tipos de conexión. </w:t>
      </w:r>
    </w:p>
    <w:p w14:paraId="2AD344A1" w14:textId="77777777" w:rsidR="006417CE" w:rsidRPr="006417CE" w:rsidRDefault="006417CE" w:rsidP="006417CE">
      <w:pPr>
        <w:spacing w:line="360" w:lineRule="auto"/>
        <w:rPr>
          <w:rFonts w:cs="Arial"/>
          <w:sz w:val="22"/>
          <w:lang w:val="es-ES"/>
        </w:rPr>
      </w:pPr>
    </w:p>
    <w:p w14:paraId="05FCA7F6" w14:textId="77777777" w:rsidR="006417CE" w:rsidRPr="006417CE" w:rsidRDefault="006417CE" w:rsidP="006417CE">
      <w:pPr>
        <w:spacing w:line="360" w:lineRule="auto"/>
        <w:rPr>
          <w:rFonts w:cs="Arial"/>
          <w:sz w:val="22"/>
          <w:lang w:val="es-ES"/>
        </w:rPr>
      </w:pPr>
      <w:r w:rsidRPr="006417CE">
        <w:rPr>
          <w:rFonts w:cs="Arial"/>
          <w:sz w:val="22"/>
          <w:lang w:val="es-ES"/>
        </w:rPr>
        <w:t xml:space="preserve">La comercialización de Nexus Connect® incluye la serie de válvulas GEMÜ CleanStar, que inicialmente estará disponible con adaptadores soldados y, en la versión de tamaño reducido, SpaceSaver. Para la serie iComLine, la conexión estará disponible en forma de abrazadera en las </w:t>
      </w:r>
      <w:r w:rsidRPr="006417CE">
        <w:rPr>
          <w:rFonts w:cs="Arial"/>
          <w:sz w:val="22"/>
          <w:lang w:val="es-ES"/>
        </w:rPr>
        <w:lastRenderedPageBreak/>
        <w:t xml:space="preserve">válvulas individuales y en los bloques de válvulas GEMÜ PC50. La ampliación está prevista para toda la gama de productos de HP.  </w:t>
      </w:r>
    </w:p>
    <w:p w14:paraId="48C4492E" w14:textId="77777777" w:rsidR="006417CE" w:rsidRPr="006417CE" w:rsidRDefault="006417CE" w:rsidP="006417CE">
      <w:pPr>
        <w:spacing w:line="360" w:lineRule="auto"/>
        <w:rPr>
          <w:rFonts w:cs="Arial"/>
          <w:sz w:val="22"/>
          <w:lang w:val="es-ES"/>
        </w:rPr>
      </w:pPr>
    </w:p>
    <w:p w14:paraId="2D38481F" w14:textId="77777777" w:rsidR="006417CE" w:rsidRPr="006417CE" w:rsidRDefault="006417CE" w:rsidP="006417CE">
      <w:pPr>
        <w:spacing w:line="360" w:lineRule="auto"/>
        <w:rPr>
          <w:rFonts w:cs="Arial"/>
          <w:sz w:val="22"/>
          <w:lang w:val="es-ES"/>
        </w:rPr>
      </w:pPr>
      <w:r w:rsidRPr="006417CE">
        <w:rPr>
          <w:rFonts w:cs="Arial"/>
          <w:sz w:val="22"/>
          <w:lang w:val="es-ES"/>
        </w:rPr>
        <w:t>Con la conexión Nexus Connect®, GEMÜ establece un nuevo estándar de flexibilidad y rendimiento en la industria de semiconductores. La integración de este innovador diseño promete no solo simplificar la instalación, sino también aumentar la eficiencia y la fiabilidad en entornos de producción críticos.</w:t>
      </w:r>
    </w:p>
    <w:p w14:paraId="7EAACC77" w14:textId="77777777" w:rsidR="002D08BB" w:rsidRDefault="002D08BB" w:rsidP="006417CE">
      <w:pPr>
        <w:spacing w:line="360" w:lineRule="auto"/>
        <w:rPr>
          <w:rFonts w:cs="Arial"/>
          <w:sz w:val="22"/>
          <w:lang w:val="es-ES"/>
        </w:rPr>
      </w:pPr>
    </w:p>
    <w:p w14:paraId="6333A201" w14:textId="0F53031B" w:rsidR="006417CE" w:rsidRDefault="006417CE" w:rsidP="006417CE">
      <w:pPr>
        <w:spacing w:line="360" w:lineRule="auto"/>
        <w:rPr>
          <w:rFonts w:cs="Arial"/>
          <w:sz w:val="16"/>
          <w:szCs w:val="16"/>
          <w:lang w:val="es-ES"/>
        </w:rPr>
      </w:pPr>
      <w:r w:rsidRPr="002D08BB">
        <w:rPr>
          <w:rFonts w:cs="Arial"/>
          <w:sz w:val="16"/>
          <w:szCs w:val="16"/>
          <w:lang w:val="es-ES"/>
        </w:rPr>
        <w:t>*Nexus Connect® es una marca registrada de Fit-Line Global</w:t>
      </w:r>
    </w:p>
    <w:p w14:paraId="389A80B2" w14:textId="77777777" w:rsidR="002D08BB" w:rsidRDefault="002D08BB" w:rsidP="006417CE">
      <w:pPr>
        <w:spacing w:line="360" w:lineRule="auto"/>
        <w:rPr>
          <w:rFonts w:cs="Arial"/>
          <w:sz w:val="16"/>
          <w:szCs w:val="16"/>
          <w:lang w:val="es-ES"/>
        </w:rPr>
      </w:pPr>
    </w:p>
    <w:p w14:paraId="56B2E59B" w14:textId="77777777" w:rsidR="002D08BB" w:rsidRPr="002D08BB" w:rsidRDefault="002D08BB" w:rsidP="006417CE">
      <w:pPr>
        <w:spacing w:line="360" w:lineRule="auto"/>
        <w:rPr>
          <w:rFonts w:cs="Arial"/>
          <w:sz w:val="16"/>
          <w:szCs w:val="16"/>
          <w:lang w:val="es-ES"/>
        </w:rPr>
      </w:pPr>
    </w:p>
    <w:p w14:paraId="4EDAEAE9" w14:textId="4BE004F3" w:rsidR="006417CE" w:rsidRPr="002D08BB" w:rsidRDefault="002D08BB" w:rsidP="006417CE">
      <w:pPr>
        <w:spacing w:line="360" w:lineRule="auto"/>
        <w:rPr>
          <w:rFonts w:cs="Arial"/>
          <w:sz w:val="16"/>
          <w:szCs w:val="16"/>
          <w:lang w:val="es-ES"/>
        </w:rPr>
      </w:pPr>
      <w:r w:rsidRPr="002D08BB">
        <w:rPr>
          <w:b/>
          <w:bCs/>
          <w:iCs/>
          <w:noProof/>
          <w:sz w:val="16"/>
          <w:szCs w:val="16"/>
        </w:rPr>
        <w:drawing>
          <wp:inline distT="0" distB="0" distL="0" distR="0" wp14:anchorId="6C2ABBB6" wp14:editId="3E70225D">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6EF03176" w14:textId="3F72D1B9" w:rsidR="004B566B" w:rsidRPr="002D08BB" w:rsidRDefault="006417CE" w:rsidP="006417CE">
      <w:pPr>
        <w:spacing w:line="360" w:lineRule="auto"/>
        <w:rPr>
          <w:rFonts w:cs="Arial"/>
          <w:sz w:val="16"/>
          <w:szCs w:val="16"/>
          <w:lang w:val="es-ES"/>
        </w:rPr>
      </w:pPr>
      <w:r w:rsidRPr="002D08BB">
        <w:rPr>
          <w:rFonts w:cs="Arial"/>
          <w:sz w:val="16"/>
          <w:szCs w:val="16"/>
          <w:lang w:val="es-ES"/>
        </w:rPr>
        <w:t>GEMÜ C60 CleanStar con conexión Nexus Connect®</w:t>
      </w:r>
    </w:p>
    <w:p w14:paraId="326C7002" w14:textId="77777777" w:rsidR="000B7CB3" w:rsidRPr="007A16E3" w:rsidRDefault="000B7CB3" w:rsidP="00F3788D">
      <w:pPr>
        <w:autoSpaceDE w:val="0"/>
        <w:autoSpaceDN w:val="0"/>
        <w:adjustRightInd w:val="0"/>
        <w:spacing w:line="360" w:lineRule="auto"/>
        <w:rPr>
          <w:rFonts w:cs="Arial"/>
          <w:b/>
          <w:lang w:val="es-ES"/>
        </w:rPr>
      </w:pPr>
    </w:p>
    <w:p w14:paraId="1D3DC53E" w14:textId="77777777" w:rsidR="00673D7B" w:rsidRPr="006417CE" w:rsidRDefault="00BF23EB" w:rsidP="00673D7B">
      <w:pPr>
        <w:autoSpaceDE w:val="0"/>
        <w:autoSpaceDN w:val="0"/>
        <w:spacing w:line="360" w:lineRule="auto"/>
        <w:rPr>
          <w:rFonts w:cs="Arial"/>
          <w:lang w:val="es-ES"/>
        </w:rPr>
      </w:pPr>
      <w:r w:rsidRPr="004625D3">
        <w:rPr>
          <w:rFonts w:cs="Arial"/>
          <w:b/>
          <w:bCs/>
          <w:lang w:val="es-ES"/>
        </w:rPr>
        <w:t>Quiénes somos</w:t>
      </w:r>
      <w:r w:rsidR="00D03A0F" w:rsidRPr="004625D3">
        <w:rPr>
          <w:rFonts w:cs="Arial"/>
          <w:b/>
          <w:bCs/>
          <w:lang w:val="es-ES"/>
        </w:rPr>
        <w:br/>
      </w:r>
      <w:r w:rsidR="00D03A0F" w:rsidRPr="004625D3">
        <w:rPr>
          <w:rFonts w:cs="Arial"/>
          <w:lang w:val="es-ES"/>
        </w:rPr>
        <w:br/>
      </w:r>
      <w:r w:rsidR="00D03A0F" w:rsidRPr="004625D3">
        <w:rPr>
          <w:rFonts w:cs="Arial"/>
          <w:shd w:val="clear" w:color="auto" w:fill="FFFFFF"/>
          <w:lang w:val="es-ES"/>
        </w:rPr>
        <w:t xml:space="preserve">El grupo GEMÜ desarrolla y fábrica sistemas de válvulas, medición y control para líquidos, vapores y gases. La empresa lidera el mercado mundial gracias a sus soluciones para procesos estériles. La empresa familiar, independiente y orientada al mercado global, fue fundada en 1964 y, desde 2011, se encuentra bajo la dirección de la segunda generación con Gert Müller como socio gerente y su primo Stephan Müller. </w:t>
      </w:r>
      <w:r w:rsidR="00673D7B">
        <w:rPr>
          <w:rFonts w:cs="Arial"/>
          <w:lang w:val="es-ES"/>
        </w:rPr>
        <w:t xml:space="preserve">En el año 2023, el grupo empresarial registró un volumen de negocio superior a 580 millones de euros y, actualmente, emplea a más de 2500 empleadas y empleados, entre ellos 1400 en Alemania. La producción se realiza en ocho emplazamientos: Además de las dos plantas de producción ubicadas en Alemania, GEMÜ fabrica sus productos en Brasil, China, Francia, India, Suiza, así como en EE. UU. A nivel mundial, las ventas se realizan a través de 25 filiales y se coordinan desde Alemania. Gracias a su densa red de distribuidores en más de 50 países, GEMÜ está presente en todos los continentes.  </w:t>
      </w:r>
    </w:p>
    <w:p w14:paraId="5979FFCD" w14:textId="65C4A819" w:rsidR="00D03A0F" w:rsidRPr="006417CE" w:rsidRDefault="00D03A0F" w:rsidP="00B43110">
      <w:pPr>
        <w:autoSpaceDE w:val="0"/>
        <w:autoSpaceDN w:val="0"/>
        <w:adjustRightInd w:val="0"/>
        <w:spacing w:line="360" w:lineRule="auto"/>
        <w:rPr>
          <w:rFonts w:cs="Arial"/>
          <w:shd w:val="clear" w:color="auto" w:fill="FFFFFF"/>
          <w:lang w:val="es-ES"/>
        </w:rPr>
      </w:pPr>
      <w:r w:rsidRPr="006417CE">
        <w:rPr>
          <w:rFonts w:cs="Arial"/>
          <w:shd w:val="clear" w:color="auto" w:fill="FFFFFF"/>
          <w:lang w:val="es-ES"/>
        </w:rPr>
        <w:t xml:space="preserve">Encontrará más información en </w:t>
      </w:r>
      <w:hyperlink r:id="rId15" w:tgtFrame="_blank" w:tooltip="www.gemu-grop.com" w:history="1">
        <w:r w:rsidRPr="006417CE">
          <w:rPr>
            <w:rStyle w:val="Hyperlink"/>
            <w:rFonts w:cs="Arial"/>
            <w:color w:val="auto"/>
            <w:lang w:val="es-ES"/>
          </w:rPr>
          <w:t>www.gemu-group.com</w:t>
        </w:r>
      </w:hyperlink>
      <w:r w:rsidRPr="006417CE">
        <w:rPr>
          <w:rFonts w:cs="Arial"/>
          <w:shd w:val="clear" w:color="auto" w:fill="FFFFFF"/>
          <w:lang w:val="es-ES"/>
        </w:rPr>
        <w:t>.</w:t>
      </w:r>
    </w:p>
    <w:p w14:paraId="228D7433" w14:textId="27AF97CE" w:rsidR="00247FA4" w:rsidRPr="006417CE" w:rsidRDefault="00247FA4" w:rsidP="00B43110">
      <w:pPr>
        <w:autoSpaceDE w:val="0"/>
        <w:autoSpaceDN w:val="0"/>
        <w:adjustRightInd w:val="0"/>
        <w:spacing w:line="360" w:lineRule="auto"/>
        <w:rPr>
          <w:rFonts w:cs="Arial"/>
          <w:lang w:val="es-ES"/>
        </w:rPr>
      </w:pPr>
    </w:p>
    <w:sectPr w:rsidR="00247FA4" w:rsidRPr="006417CE"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2E61" w14:textId="77777777" w:rsidR="00DD60B0" w:rsidRDefault="00DD60B0">
      <w:r>
        <w:separator/>
      </w:r>
    </w:p>
  </w:endnote>
  <w:endnote w:type="continuationSeparator" w:id="0">
    <w:p w14:paraId="5D755A18"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1C18" w14:textId="77777777" w:rsidR="00247FA4" w:rsidRPr="003B2FE3" w:rsidRDefault="00247FA4" w:rsidP="00247FA4">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Pr>
        <w:b w:val="0"/>
        <w:bCs/>
        <w:lang w:val="en-US"/>
      </w:rPr>
      <w:t xml:space="preserve"> – </w:t>
    </w:r>
    <w:r w:rsidRPr="00A6627C">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247FA4">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247FA4">
      <w:rPr>
        <w:lang w:val="en-US"/>
      </w:rPr>
      <w:t>2</w:t>
    </w:r>
    <w:r>
      <w:rPr>
        <w:noProof/>
      </w:rPr>
      <w:fldChar w:fldCharType="end"/>
    </w:r>
  </w:p>
  <w:p w14:paraId="3DE6AAD9" w14:textId="77777777" w:rsidR="00247FA4" w:rsidRDefault="00247FA4" w:rsidP="00247FA4">
    <w:pPr>
      <w:pStyle w:val="Webseite"/>
      <w:rPr>
        <w:b w:val="0"/>
        <w:bCs/>
        <w:color w:val="auto"/>
        <w:lang w:val="en-US"/>
      </w:rPr>
    </w:pPr>
    <w:r w:rsidRPr="00A6627C">
      <w:rPr>
        <w:b w:val="0"/>
        <w:bCs/>
        <w:color w:val="auto"/>
        <w:lang w:val="en-US"/>
      </w:rPr>
      <w:t>Phone: +49 7940 123-0 • Fax: +49 7940 123-192</w:t>
    </w:r>
  </w:p>
  <w:p w14:paraId="55351069" w14:textId="77777777" w:rsidR="00247FA4" w:rsidRPr="007D54CF" w:rsidRDefault="00247FA4" w:rsidP="00247FA4">
    <w:pPr>
      <w:pStyle w:val="Webseite"/>
      <w:rPr>
        <w:b w:val="0"/>
        <w:bCs/>
        <w:color w:val="auto"/>
        <w:lang w:val="en-US"/>
      </w:rPr>
    </w:pPr>
    <w:r w:rsidRPr="007D54CF">
      <w:rPr>
        <w:b w:val="0"/>
        <w:bCs/>
        <w:color w:val="auto"/>
        <w:lang w:val="en-US"/>
      </w:rPr>
      <w:t>www.gemu-group.com</w:t>
    </w:r>
  </w:p>
  <w:p w14:paraId="6FC37438" w14:textId="77777777" w:rsidR="00247FA4" w:rsidRPr="00A6627C" w:rsidRDefault="00247FA4" w:rsidP="00247FA4">
    <w:pPr>
      <w:pStyle w:val="Webseite"/>
      <w:rPr>
        <w:color w:val="A6A6A6" w:themeColor="background1" w:themeShade="A6"/>
        <w:sz w:val="12"/>
        <w:szCs w:val="12"/>
        <w:lang w:val="en-US"/>
      </w:rPr>
    </w:pPr>
  </w:p>
  <w:p w14:paraId="384E6DA6"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33D142F6" w14:textId="77777777" w:rsidR="00247FA4" w:rsidRPr="00A6627C" w:rsidRDefault="00247FA4" w:rsidP="00247FA4">
    <w:pPr>
      <w:pStyle w:val="Fuzeile"/>
      <w:spacing w:line="240" w:lineRule="auto"/>
      <w:rPr>
        <w:color w:val="A6A6A6" w:themeColor="background1" w:themeShade="A6"/>
        <w:sz w:val="10"/>
        <w:szCs w:val="10"/>
      </w:rPr>
    </w:pPr>
    <w:r w:rsidRPr="00A6627C">
      <w:rPr>
        <w:color w:val="A6A6A6" w:themeColor="background1" w:themeShade="A6"/>
        <w:sz w:val="10"/>
        <w:szCs w:val="10"/>
      </w:rPr>
      <w:t>Managing Directors: Gert Müller, Stephan Müller, Matthias Fick</w:t>
    </w:r>
  </w:p>
  <w:p w14:paraId="7E02A00B"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11719F5B"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F3F1" w14:textId="3923F693" w:rsidR="00DF0B01" w:rsidRPr="003B2FE3" w:rsidRDefault="00DF0B01" w:rsidP="00BC51EA">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sidR="00A6627C">
      <w:rPr>
        <w:b w:val="0"/>
        <w:bCs/>
        <w:lang w:val="en-US"/>
      </w:rPr>
      <w:t xml:space="preserve"> </w:t>
    </w:r>
    <w:r w:rsidR="007D54CF">
      <w:rPr>
        <w:b w:val="0"/>
        <w:bCs/>
        <w:lang w:val="en-US"/>
      </w:rPr>
      <w:t>–</w:t>
    </w:r>
    <w:r w:rsidR="00A6627C">
      <w:rPr>
        <w:b w:val="0"/>
        <w:bCs/>
        <w:lang w:val="en-US"/>
      </w:rPr>
      <w:t xml:space="preserve"> </w:t>
    </w:r>
    <w:r w:rsidRPr="00A6627C">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7042F1B" w14:textId="0FD34B2B" w:rsidR="00DF0B01" w:rsidRDefault="00DF0B01" w:rsidP="00BC51EA">
    <w:pPr>
      <w:pStyle w:val="Webseite"/>
      <w:rPr>
        <w:b w:val="0"/>
        <w:bCs/>
        <w:color w:val="auto"/>
        <w:lang w:val="en-US"/>
      </w:rPr>
    </w:pPr>
    <w:r w:rsidRPr="00A6627C">
      <w:rPr>
        <w:b w:val="0"/>
        <w:bCs/>
        <w:color w:val="auto"/>
        <w:lang w:val="en-US"/>
      </w:rPr>
      <w:t>Phone: +49 7940 123-0 • Fax: +49 7940 123-192</w:t>
    </w:r>
  </w:p>
  <w:p w14:paraId="279FD214" w14:textId="77777777" w:rsidR="00A6627C" w:rsidRPr="007D54CF" w:rsidRDefault="00A6627C" w:rsidP="00A6627C">
    <w:pPr>
      <w:pStyle w:val="Webseite"/>
      <w:rPr>
        <w:b w:val="0"/>
        <w:bCs/>
        <w:color w:val="auto"/>
        <w:lang w:val="en-US"/>
      </w:rPr>
    </w:pPr>
    <w:r w:rsidRPr="007D54CF">
      <w:rPr>
        <w:b w:val="0"/>
        <w:bCs/>
        <w:color w:val="auto"/>
        <w:lang w:val="en-US"/>
      </w:rPr>
      <w:t>www.gemu-group.com</w:t>
    </w:r>
  </w:p>
  <w:p w14:paraId="3AB8FBB2" w14:textId="77777777" w:rsidR="00DF0B01" w:rsidRPr="00A6627C" w:rsidRDefault="00DF0B01" w:rsidP="00BC51EA">
    <w:pPr>
      <w:pStyle w:val="Webseite"/>
      <w:rPr>
        <w:color w:val="A6A6A6" w:themeColor="background1" w:themeShade="A6"/>
        <w:sz w:val="12"/>
        <w:szCs w:val="12"/>
        <w:lang w:val="en-US"/>
      </w:rPr>
    </w:pPr>
  </w:p>
  <w:p w14:paraId="659CAA30"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4639DB10" w14:textId="4F2FA8B7" w:rsidR="00DF0B01" w:rsidRPr="00A6627C" w:rsidRDefault="00DF0B01" w:rsidP="00BC51EA">
    <w:pPr>
      <w:pStyle w:val="Fuzeile"/>
      <w:spacing w:line="240" w:lineRule="auto"/>
      <w:rPr>
        <w:color w:val="A6A6A6" w:themeColor="background1" w:themeShade="A6"/>
        <w:sz w:val="10"/>
        <w:szCs w:val="10"/>
      </w:rPr>
    </w:pPr>
    <w:r w:rsidRPr="00A6627C">
      <w:rPr>
        <w:color w:val="A6A6A6" w:themeColor="background1" w:themeShade="A6"/>
        <w:sz w:val="10"/>
        <w:szCs w:val="10"/>
      </w:rPr>
      <w:t>Managing Directors: Gert Müller, Stephan Müller</w:t>
    </w:r>
    <w:r w:rsidR="00324AA0" w:rsidRPr="00A6627C">
      <w:rPr>
        <w:color w:val="A6A6A6" w:themeColor="background1" w:themeShade="A6"/>
        <w:sz w:val="10"/>
        <w:szCs w:val="10"/>
      </w:rPr>
      <w:t>, Matthias Fick</w:t>
    </w:r>
  </w:p>
  <w:p w14:paraId="3495D6AB"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7359408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4366" w14:textId="77777777" w:rsidR="00DD60B0" w:rsidRDefault="00DD60B0">
      <w:r>
        <w:separator/>
      </w:r>
    </w:p>
  </w:footnote>
  <w:footnote w:type="continuationSeparator" w:id="0">
    <w:p w14:paraId="470F3C22"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55AC" w14:textId="77777777" w:rsidR="00DF0B01" w:rsidRDefault="00DF0B01" w:rsidP="008F1259">
    <w:pPr>
      <w:pStyle w:val="Kopfzeile"/>
      <w:tabs>
        <w:tab w:val="clear" w:pos="9072"/>
      </w:tabs>
      <w:ind w:right="-186"/>
      <w:jc w:val="right"/>
    </w:pPr>
  </w:p>
  <w:p w14:paraId="3C529973" w14:textId="157E8E4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4B566B">
      <w:rPr>
        <w:noProof/>
      </w:rPr>
      <w:drawing>
        <wp:anchor distT="0" distB="0" distL="114300" distR="114300" simplePos="0" relativeHeight="251668992" behindDoc="0" locked="0" layoutInCell="1" allowOverlap="1" wp14:anchorId="3325411D" wp14:editId="373FD106">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4F68" w14:textId="382209CE" w:rsidR="00DF0B01" w:rsidRDefault="007E43C7"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845609" wp14:editId="10E55A2F">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8A84BCE" wp14:editId="587668A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C70E" w14:textId="77777777" w:rsidR="00DF0B01" w:rsidRPr="005645ED" w:rsidRDefault="00EC46EE" w:rsidP="005645ED">
                          <w:pPr>
                            <w:pStyle w:val="Titel"/>
                            <w:rPr>
                              <w:b w:val="0"/>
                              <w:sz w:val="24"/>
                              <w:szCs w:val="24"/>
                            </w:rPr>
                          </w:pPr>
                          <w:r>
                            <w:rPr>
                              <w:rFonts w:cs="Arial"/>
                              <w:sz w:val="22"/>
                            </w:rPr>
                            <w:t>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84BCE"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528C70E" w14:textId="77777777" w:rsidR="00DF0B01" w:rsidRPr="005645ED" w:rsidRDefault="00EC46EE" w:rsidP="005645ED">
                    <w:pPr>
                      <w:pStyle w:val="Titel"/>
                      <w:rPr>
                        <w:b w:val="0"/>
                        <w:sz w:val="24"/>
                        <w:szCs w:val="24"/>
                      </w:rPr>
                    </w:pPr>
                    <w:r>
                      <w:rPr>
                        <w:rFonts w:cs="Arial"/>
                        <w:sz w:val="22"/>
                      </w:rPr>
                      <w:t>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971341">
    <w:abstractNumId w:val="0"/>
  </w:num>
  <w:num w:numId="2" w16cid:durableId="2131364159">
    <w:abstractNumId w:val="2"/>
  </w:num>
  <w:num w:numId="3" w16cid:durableId="16497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7FA4"/>
    <w:rsid w:val="00251978"/>
    <w:rsid w:val="00283C57"/>
    <w:rsid w:val="00294B5A"/>
    <w:rsid w:val="002A0855"/>
    <w:rsid w:val="002A204C"/>
    <w:rsid w:val="002B120B"/>
    <w:rsid w:val="002D08BB"/>
    <w:rsid w:val="002E45D1"/>
    <w:rsid w:val="002E7BEE"/>
    <w:rsid w:val="00305F51"/>
    <w:rsid w:val="0031460C"/>
    <w:rsid w:val="0031563C"/>
    <w:rsid w:val="00316E53"/>
    <w:rsid w:val="00322CB1"/>
    <w:rsid w:val="00324AA0"/>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C5087"/>
    <w:rsid w:val="003E2383"/>
    <w:rsid w:val="003E7BAE"/>
    <w:rsid w:val="003F2139"/>
    <w:rsid w:val="003F748A"/>
    <w:rsid w:val="00401E5B"/>
    <w:rsid w:val="00402D7C"/>
    <w:rsid w:val="00407088"/>
    <w:rsid w:val="0041214D"/>
    <w:rsid w:val="004138C6"/>
    <w:rsid w:val="00416142"/>
    <w:rsid w:val="004205AD"/>
    <w:rsid w:val="00427A8D"/>
    <w:rsid w:val="004625D3"/>
    <w:rsid w:val="004673E1"/>
    <w:rsid w:val="0049316D"/>
    <w:rsid w:val="00495A0D"/>
    <w:rsid w:val="004A01E1"/>
    <w:rsid w:val="004A5F7D"/>
    <w:rsid w:val="004B566B"/>
    <w:rsid w:val="004C0DE7"/>
    <w:rsid w:val="004C52F6"/>
    <w:rsid w:val="004C6A28"/>
    <w:rsid w:val="0050531F"/>
    <w:rsid w:val="005137A3"/>
    <w:rsid w:val="0051628F"/>
    <w:rsid w:val="00517635"/>
    <w:rsid w:val="0052138C"/>
    <w:rsid w:val="00523FC0"/>
    <w:rsid w:val="00526C02"/>
    <w:rsid w:val="00541077"/>
    <w:rsid w:val="00546804"/>
    <w:rsid w:val="005505EE"/>
    <w:rsid w:val="00552C4E"/>
    <w:rsid w:val="005549B1"/>
    <w:rsid w:val="00557B11"/>
    <w:rsid w:val="005645ED"/>
    <w:rsid w:val="00566FB5"/>
    <w:rsid w:val="00574C6D"/>
    <w:rsid w:val="005B5508"/>
    <w:rsid w:val="005B622D"/>
    <w:rsid w:val="005B77BA"/>
    <w:rsid w:val="005D4C43"/>
    <w:rsid w:val="005D699F"/>
    <w:rsid w:val="005E1D00"/>
    <w:rsid w:val="005E571A"/>
    <w:rsid w:val="005E7146"/>
    <w:rsid w:val="005E75E6"/>
    <w:rsid w:val="005E7988"/>
    <w:rsid w:val="005F1067"/>
    <w:rsid w:val="005F41F3"/>
    <w:rsid w:val="00604EEF"/>
    <w:rsid w:val="00631DC0"/>
    <w:rsid w:val="006417CE"/>
    <w:rsid w:val="00650358"/>
    <w:rsid w:val="00652C2D"/>
    <w:rsid w:val="00656F6C"/>
    <w:rsid w:val="00662094"/>
    <w:rsid w:val="00673D7B"/>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16E3"/>
    <w:rsid w:val="007B2565"/>
    <w:rsid w:val="007B6EB1"/>
    <w:rsid w:val="007C1BD5"/>
    <w:rsid w:val="007C5A73"/>
    <w:rsid w:val="007C5F43"/>
    <w:rsid w:val="007D2487"/>
    <w:rsid w:val="007D54CF"/>
    <w:rsid w:val="007E392B"/>
    <w:rsid w:val="007E43C7"/>
    <w:rsid w:val="007E7946"/>
    <w:rsid w:val="008132C2"/>
    <w:rsid w:val="00817547"/>
    <w:rsid w:val="008279E1"/>
    <w:rsid w:val="00827B88"/>
    <w:rsid w:val="00831819"/>
    <w:rsid w:val="00831DE6"/>
    <w:rsid w:val="008544E3"/>
    <w:rsid w:val="00856DA1"/>
    <w:rsid w:val="00874B37"/>
    <w:rsid w:val="008819AD"/>
    <w:rsid w:val="008860AD"/>
    <w:rsid w:val="0088749B"/>
    <w:rsid w:val="00891A02"/>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6627C"/>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6282"/>
    <w:rsid w:val="00B17BF6"/>
    <w:rsid w:val="00B22DB8"/>
    <w:rsid w:val="00B26548"/>
    <w:rsid w:val="00B33CE0"/>
    <w:rsid w:val="00B37265"/>
    <w:rsid w:val="00B43110"/>
    <w:rsid w:val="00B432E9"/>
    <w:rsid w:val="00B55B7C"/>
    <w:rsid w:val="00B720A7"/>
    <w:rsid w:val="00B7573E"/>
    <w:rsid w:val="00B76EC4"/>
    <w:rsid w:val="00B8709C"/>
    <w:rsid w:val="00B918B1"/>
    <w:rsid w:val="00B91E47"/>
    <w:rsid w:val="00B9217D"/>
    <w:rsid w:val="00BA2B4C"/>
    <w:rsid w:val="00BA7E08"/>
    <w:rsid w:val="00BB1983"/>
    <w:rsid w:val="00BC51EA"/>
    <w:rsid w:val="00BC617B"/>
    <w:rsid w:val="00BE0C8C"/>
    <w:rsid w:val="00BF23EB"/>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3A0F"/>
    <w:rsid w:val="00D251F2"/>
    <w:rsid w:val="00D3015A"/>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47B2"/>
    <w:rsid w:val="00EA6540"/>
    <w:rsid w:val="00EB59E1"/>
    <w:rsid w:val="00EC29F4"/>
    <w:rsid w:val="00EC46EE"/>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 w:val="00FF51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102285B1"/>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4B566B"/>
    <w:pPr>
      <w:autoSpaceDE w:val="0"/>
      <w:autoSpaceDN w:val="0"/>
      <w:adjustRightInd w:val="0"/>
    </w:pPr>
    <w:rPr>
      <w:rFonts w:ascii="Calibri" w:hAnsi="Calibri" w:cs="Calibri"/>
      <w:color w:val="000000"/>
      <w:sz w:val="24"/>
      <w:szCs w:val="24"/>
      <w:lang w:val="es-ES"/>
    </w:rPr>
  </w:style>
  <w:style w:type="paragraph" w:customStyle="1" w:styleId="c-leadtext">
    <w:name w:val="c-leadtext"/>
    <w:basedOn w:val="Standard"/>
    <w:rsid w:val="004B566B"/>
    <w:pPr>
      <w:spacing w:before="100" w:beforeAutospacing="1" w:after="100" w:afterAutospacing="1" w:line="240" w:lineRule="auto"/>
    </w:pPr>
    <w:rPr>
      <w:rFonts w:ascii="Times New Roman" w:hAnsi="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0077">
      <w:bodyDiv w:val="1"/>
      <w:marLeft w:val="0"/>
      <w:marRight w:val="0"/>
      <w:marTop w:val="0"/>
      <w:marBottom w:val="0"/>
      <w:divBdr>
        <w:top w:val="none" w:sz="0" w:space="0" w:color="auto"/>
        <w:left w:val="none" w:sz="0" w:space="0" w:color="auto"/>
        <w:bottom w:val="none" w:sz="0" w:space="0" w:color="auto"/>
        <w:right w:val="none" w:sz="0" w:space="0" w:color="auto"/>
      </w:divBdr>
    </w:div>
    <w:div w:id="591937656">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80165587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553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es_ES/"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23023612-D1AE-45BE-AC6C-0DC64328B875}">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2024-10-23T14:11:00Z</dcterms:created>
  <dcterms:modified xsi:type="dcterms:W3CDTF">2024-10-24T08:33:00Z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