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6CCE4A2B" w14:textId="77777777" w:rsidR="00224DDE" w:rsidRPr="00224DDE" w:rsidRDefault="00224DDE" w:rsidP="00224DDE">
      <w:pPr>
        <w:spacing w:line="360" w:lineRule="auto"/>
        <w:ind w:right="196"/>
        <w:rPr>
          <w:b/>
          <w:iCs/>
          <w:sz w:val="28"/>
          <w:szCs w:val="32"/>
          <w:lang w:val="fr-FR"/>
        </w:rPr>
      </w:pPr>
      <w:r>
        <w:rPr>
          <w:b/>
          <w:sz w:val="28"/>
          <w:lang w:val="fr-FR"/>
        </w:rPr>
        <w:t>Nouvelle vanne à pincement GEMÜ Q51</w:t>
      </w:r>
    </w:p>
    <w:p w14:paraId="163199E4" w14:textId="77777777" w:rsidR="007630C5" w:rsidRPr="005978B4" w:rsidRDefault="007630C5" w:rsidP="007630C5">
      <w:pPr>
        <w:spacing w:line="360" w:lineRule="auto"/>
        <w:rPr>
          <w:b/>
          <w:sz w:val="32"/>
          <w:szCs w:val="24"/>
          <w:lang w:val="fr-FR"/>
        </w:rPr>
      </w:pPr>
    </w:p>
    <w:p w14:paraId="7EF470B2" w14:textId="77777777" w:rsidR="00224DDE" w:rsidRPr="00224DDE" w:rsidRDefault="00224DDE" w:rsidP="00224DDE">
      <w:pPr>
        <w:spacing w:line="360" w:lineRule="auto"/>
        <w:ind w:right="196"/>
        <w:rPr>
          <w:b/>
          <w:iCs/>
          <w:sz w:val="22"/>
          <w:szCs w:val="22"/>
          <w:lang w:val="fr-FR"/>
        </w:rPr>
      </w:pPr>
      <w:r>
        <w:rPr>
          <w:b/>
          <w:sz w:val="22"/>
          <w:lang w:val="fr-FR"/>
        </w:rPr>
        <w:t>GEMÜ élargit sa gamme de produits dans le domaine des vannes à pincement à usage unique. Le spécialiste des vannes lance en effet la vanne à pincement compacte à commande motorisée GEMÜ Q51.</w:t>
      </w:r>
    </w:p>
    <w:p w14:paraId="26491759" w14:textId="77777777" w:rsidR="007630C5" w:rsidRPr="00C87274" w:rsidRDefault="007630C5" w:rsidP="007630C5">
      <w:pPr>
        <w:spacing w:line="360" w:lineRule="auto"/>
        <w:rPr>
          <w:bCs/>
          <w:i/>
          <w:iCs/>
          <w:sz w:val="22"/>
          <w:szCs w:val="22"/>
          <w:lang w:val="fr-FR"/>
        </w:rPr>
      </w:pPr>
    </w:p>
    <w:p w14:paraId="58F88DFA" w14:textId="77777777" w:rsidR="00224DDE" w:rsidRPr="00224DDE" w:rsidRDefault="00224DDE" w:rsidP="00224DDE">
      <w:pPr>
        <w:autoSpaceDE w:val="0"/>
        <w:autoSpaceDN w:val="0"/>
        <w:adjustRightInd w:val="0"/>
        <w:spacing w:line="360" w:lineRule="auto"/>
        <w:ind w:right="196"/>
        <w:rPr>
          <w:rFonts w:cs="Arial"/>
          <w:iCs/>
          <w:lang w:val="fr-FR"/>
        </w:rPr>
      </w:pPr>
      <w:r>
        <w:rPr>
          <w:rFonts w:cs="Arial"/>
          <w:lang w:val="fr-FR"/>
        </w:rPr>
        <w:t xml:space="preserve">La nouvelle vanne à pincement à commande motorisée GEMÜ Q51 se caractérise par une construction particulièrement compacte et un faible encombrement dans l'installation. Grâce à son actionneur motorisé, la nouvelle vanne à pincement peut aussi être utilisée dans des environnements sans alimentation en air comprimé. Elle complète la gamme de produits GEMÜ, dans le domaine des vannes à pincement à usage unique, dans la taille d'actionneur 0 pour les diamètres intérieurs de tuyau 1/8“ et 1/4“ ainsi que pour les diamètres extérieurs de tuyau 1/4", 3/8“, 7/16“ et 1/2". </w:t>
      </w:r>
    </w:p>
    <w:p w14:paraId="526B8BD5" w14:textId="77777777" w:rsidR="00224DDE" w:rsidRPr="00224DDE" w:rsidRDefault="00224DDE" w:rsidP="00224DDE">
      <w:pPr>
        <w:autoSpaceDE w:val="0"/>
        <w:autoSpaceDN w:val="0"/>
        <w:adjustRightInd w:val="0"/>
        <w:spacing w:line="360" w:lineRule="auto"/>
        <w:ind w:right="196"/>
        <w:rPr>
          <w:rFonts w:cs="Arial"/>
          <w:iCs/>
          <w:lang w:val="fr-FR"/>
        </w:rPr>
      </w:pPr>
    </w:p>
    <w:p w14:paraId="02E04652" w14:textId="77777777" w:rsidR="00224DDE" w:rsidRPr="00224DDE" w:rsidRDefault="00224DDE" w:rsidP="00224DDE">
      <w:pPr>
        <w:autoSpaceDE w:val="0"/>
        <w:autoSpaceDN w:val="0"/>
        <w:adjustRightInd w:val="0"/>
        <w:spacing w:line="360" w:lineRule="auto"/>
        <w:ind w:right="196"/>
        <w:rPr>
          <w:rFonts w:cs="Arial"/>
          <w:iCs/>
          <w:lang w:val="fr-FR"/>
        </w:rPr>
      </w:pPr>
      <w:r>
        <w:rPr>
          <w:rFonts w:cs="Arial"/>
          <w:lang w:val="fr-FR"/>
        </w:rPr>
        <w:t>Dans le cas des vannes à pincement à usage unique, le tuyau est inséré dans un logement protégé. La compression du tuyau permet de réguler et piloter le fluide qui circule à l'intérieur. Toutes les vannes à pincement de GEMÜ disposent d'un sabot dont le contour a été spécialement conçu pour elles. Ce contour réduit les contraintes des tuyaux et prolonge la durée de vie. Ceci est également le cas de GEMÜ Q51. Elle convient donc aux applications à usage unique qui nécessitent avant tout une construction compacte et une conception d'installation simplifiée, et qui doivent par ailleurs être protégées des contaminations croisées.</w:t>
      </w:r>
    </w:p>
    <w:p w14:paraId="0393B9FD" w14:textId="77777777" w:rsidR="000B7CB3" w:rsidRPr="00C87274" w:rsidRDefault="000B7CB3" w:rsidP="00F3788D">
      <w:pPr>
        <w:autoSpaceDE w:val="0"/>
        <w:autoSpaceDN w:val="0"/>
        <w:adjustRightInd w:val="0"/>
        <w:spacing w:line="360" w:lineRule="auto"/>
        <w:rPr>
          <w:rFonts w:cs="Arial"/>
          <w:b/>
          <w:lang w:val="fr-FR"/>
        </w:rPr>
      </w:pPr>
    </w:p>
    <w:p w14:paraId="039AAB47" w14:textId="1F6410C1" w:rsidR="008775AA" w:rsidRPr="008775AA" w:rsidRDefault="008775AA" w:rsidP="008775AA">
      <w:pPr>
        <w:autoSpaceDE w:val="0"/>
        <w:autoSpaceDN w:val="0"/>
        <w:adjustRightInd w:val="0"/>
        <w:spacing w:line="360" w:lineRule="auto"/>
        <w:ind w:right="338"/>
        <w:rPr>
          <w:rFonts w:cs="Arial"/>
          <w:lang w:val="fr-FR"/>
        </w:rPr>
      </w:pPr>
      <w:r>
        <w:rPr>
          <w:rFonts w:cs="Arial"/>
          <w:noProof/>
          <w:sz w:val="22"/>
          <w:szCs w:val="22"/>
          <w:lang w:val="en-GB"/>
        </w:rPr>
        <w:drawing>
          <wp:inline distT="0" distB="0" distL="0" distR="0" wp14:anchorId="68A7ACBD" wp14:editId="7DFD12DF">
            <wp:extent cx="775970" cy="1913890"/>
            <wp:effectExtent l="0" t="0" r="5080" b="0"/>
            <wp:docPr id="3428774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5970" cy="1913890"/>
                    </a:xfrm>
                    <a:prstGeom prst="rect">
                      <a:avLst/>
                    </a:prstGeom>
                    <a:noFill/>
                    <a:ln>
                      <a:noFill/>
                    </a:ln>
                  </pic:spPr>
                </pic:pic>
              </a:graphicData>
            </a:graphic>
          </wp:inline>
        </w:drawing>
      </w:r>
      <w:r w:rsidRPr="008775AA">
        <w:rPr>
          <w:rFonts w:cs="Arial"/>
          <w:lang w:val="fr-FR"/>
        </w:rPr>
        <w:t xml:space="preserve"> </w:t>
      </w:r>
      <w:r>
        <w:rPr>
          <w:rFonts w:cs="Arial"/>
          <w:lang w:val="fr-FR"/>
        </w:rPr>
        <w:t>V</w:t>
      </w:r>
      <w:r w:rsidRPr="008775AA">
        <w:rPr>
          <w:rFonts w:cs="Arial"/>
          <w:lang w:val="fr-FR"/>
        </w:rPr>
        <w:t>anne à pincement GEMÜ Q51</w:t>
      </w:r>
    </w:p>
    <w:p w14:paraId="5552E112" w14:textId="77777777" w:rsidR="00827B88" w:rsidRPr="00C87274" w:rsidRDefault="00827B88" w:rsidP="00F3788D">
      <w:pPr>
        <w:autoSpaceDE w:val="0"/>
        <w:autoSpaceDN w:val="0"/>
        <w:adjustRightInd w:val="0"/>
        <w:spacing w:line="360" w:lineRule="auto"/>
        <w:rPr>
          <w:rFonts w:cs="Arial"/>
          <w:b/>
          <w:lang w:val="fr-FR"/>
        </w:rPr>
      </w:pPr>
    </w:p>
    <w:p w14:paraId="67915849" w14:textId="77777777" w:rsidR="00827B88" w:rsidRDefault="00827B88" w:rsidP="00F3788D">
      <w:pPr>
        <w:autoSpaceDE w:val="0"/>
        <w:autoSpaceDN w:val="0"/>
        <w:adjustRightInd w:val="0"/>
        <w:spacing w:line="360" w:lineRule="auto"/>
        <w:rPr>
          <w:rFonts w:cs="Arial"/>
          <w:b/>
          <w:lang w:val="fr-FR"/>
        </w:rPr>
      </w:pPr>
    </w:p>
    <w:p w14:paraId="3E8C8EB0" w14:textId="77777777" w:rsidR="00BD22CE" w:rsidRPr="00C87274" w:rsidRDefault="00BD22CE"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3435A453" w14:textId="77777777"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 xml:space="preserve">En 2023, le groupe a réalisé un chiffre d'affaires de plus de 580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2C8588B3" w14:textId="08EDC2F2" w:rsidR="00421C9D"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5" w:tgtFrame="_blank" w:tooltip="www.gemu-group.com" w:history="1">
        <w:r w:rsidRPr="000327ED">
          <w:rPr>
            <w:rStyle w:val="Hyperlink"/>
            <w:rFonts w:cs="Arial"/>
            <w:color w:val="auto"/>
            <w:lang w:val="fr-FR"/>
          </w:rPr>
          <w:t>www.gemu-group.com</w:t>
        </w:r>
      </w:hyperlink>
      <w:r w:rsidRPr="000327ED">
        <w:rPr>
          <w:rFonts w:cs="Arial"/>
          <w:color w:val="666666"/>
          <w:sz w:val="21"/>
          <w:szCs w:val="21"/>
          <w:lang w:val="fr-FR"/>
        </w:rPr>
        <w:t>.</w:t>
      </w:r>
    </w:p>
    <w:sectPr w:rsidR="00421C9D" w:rsidRPr="000327ED"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Managing Directors: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Managing Directors: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24DDE"/>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775AA"/>
    <w:rsid w:val="008819AD"/>
    <w:rsid w:val="008860AD"/>
    <w:rsid w:val="0088749B"/>
    <w:rsid w:val="008A5C29"/>
    <w:rsid w:val="008B1A31"/>
    <w:rsid w:val="008B56D8"/>
    <w:rsid w:val="008C5A36"/>
    <w:rsid w:val="008D7016"/>
    <w:rsid w:val="008F0E39"/>
    <w:rsid w:val="008F1259"/>
    <w:rsid w:val="008F7DBE"/>
    <w:rsid w:val="009021DB"/>
    <w:rsid w:val="00930D91"/>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D22CE"/>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145511003">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2024-08-23T11:38:00Z</dcterms:created>
  <dcterms:modified xsi:type="dcterms:W3CDTF">2024-09-05T14:32:00Z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