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3AD7C5FF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  <w:r>
        <w:rPr>
          <w:b/>
          <w:sz w:val="28"/>
          <w:lang w:val="ru-RU"/>
        </w:rPr>
        <w:t>Новый регулятор положения для современных промышленных систем автоматизации</w:t>
      </w:r>
    </w:p>
    <w:p w14:paraId="02D391BF" w14:textId="77777777" w:rsidR="003915E4" w:rsidRPr="003915E4" w:rsidRDefault="003915E4" w:rsidP="003915E4">
      <w:pPr>
        <w:spacing w:line="360" w:lineRule="auto"/>
        <w:rPr>
          <w:b/>
          <w:sz w:val="22"/>
          <w:szCs w:val="22"/>
          <w:lang w:val="ru-RU"/>
        </w:rPr>
      </w:pPr>
    </w:p>
    <w:p w14:paraId="098AF227" w14:textId="77777777" w:rsidR="003915E4" w:rsidRPr="003915E4" w:rsidRDefault="003915E4" w:rsidP="003915E4">
      <w:pPr>
        <w:spacing w:line="360" w:lineRule="auto"/>
        <w:rPr>
          <w:b/>
          <w:bCs/>
          <w:sz w:val="22"/>
          <w:szCs w:val="22"/>
          <w:lang w:val="ru-RU"/>
        </w:rPr>
      </w:pPr>
      <w:r>
        <w:rPr>
          <w:b/>
          <w:sz w:val="22"/>
          <w:lang w:val="ru-RU"/>
        </w:rPr>
        <w:t xml:space="preserve">Благодаря интеллектуальной концепции управления через мобильное приложение, простому вводу в эксплуатацию и широким возможностям индивидуальной конфигурации новая разработка GEMÜ — компании, специализирующейся на производстве клапанов, — оптимально подходит для поддержки процессов управления и регулирования в автоматизированных системах. Новый электропневматический регулятор положения </w:t>
      </w:r>
      <w:hyperlink r:id="rId14" w:history="1">
        <w:r>
          <w:rPr>
            <w:b/>
            <w:sz w:val="22"/>
            <w:lang w:val="ru-RU"/>
          </w:rPr>
          <w:t>GEMÜ 1441 cPos-X</w:t>
        </w:r>
      </w:hyperlink>
      <w:r>
        <w:rPr>
          <w:b/>
          <w:sz w:val="22"/>
          <w:lang w:val="ru-RU"/>
        </w:rPr>
        <w:t xml:space="preserve"> предназначен для выполнения множества различных задач по регулированию.</w:t>
      </w:r>
    </w:p>
    <w:p w14:paraId="32788AA1" w14:textId="77777777" w:rsidR="003915E4" w:rsidRPr="003915E4" w:rsidRDefault="003915E4" w:rsidP="003915E4">
      <w:pPr>
        <w:spacing w:line="360" w:lineRule="auto"/>
        <w:rPr>
          <w:i/>
          <w:iCs/>
          <w:sz w:val="22"/>
          <w:szCs w:val="22"/>
          <w:lang w:val="ru-RU"/>
        </w:rPr>
      </w:pPr>
    </w:p>
    <w:p w14:paraId="556AFF65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 xml:space="preserve">GEMÜ 1441 cPos-X является первым регулятором с 2-проводной технологией в программе регуляторов положения и процесса, предлагаемых GEMÜ. Он имеет решающие преимущества, прежде всего, с точки зрения упрощения электромонтажных работ. Устройство запитывается через источник сигналов и таким образом не требует дополнительного электропитания. Для работы GEMÜ 1441 cPos-X предусмотрен пассивный аналоговый обратный сигнал 4–20 мА, а также цифровые входные и выходные сигналы. </w:t>
      </w:r>
    </w:p>
    <w:p w14:paraId="04D4AA23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 xml:space="preserve"> </w:t>
      </w:r>
    </w:p>
    <w:p w14:paraId="6D8FB3D0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>Регулятор положения GEMÜ 1441 cPos-X предназначен для промышленных пневмоклапанов — как одностороннего, так и двустороннего действия — с линейными и поворотными приводами. Встроенный датчик линейных перемещений имеет длину 75 мм. В виде альтернативы возможен внешний монтаж. Электроподключение возможно через штекерные соединители M12 или через кабельные вводы со встроенной клеммной колодкой.</w:t>
      </w:r>
    </w:p>
    <w:p w14:paraId="3CF22E1F" w14:textId="77777777" w:rsidR="003915E4" w:rsidRPr="003915E4" w:rsidRDefault="003915E4" w:rsidP="003915E4">
      <w:pPr>
        <w:spacing w:line="360" w:lineRule="auto"/>
        <w:rPr>
          <w:bCs/>
          <w:sz w:val="22"/>
          <w:szCs w:val="22"/>
          <w:lang w:val="ru-RU"/>
        </w:rPr>
      </w:pPr>
    </w:p>
    <w:p w14:paraId="31E022F8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 xml:space="preserve">Управление новым регулятором положения осуществляется с помощью </w:t>
      </w:r>
      <w:r>
        <w:rPr>
          <w:b/>
          <w:sz w:val="22"/>
          <w:lang w:val="ru-RU"/>
        </w:rPr>
        <w:t>специально разработанного мобильного приложения</w:t>
      </w:r>
      <w:r>
        <w:rPr>
          <w:sz w:val="22"/>
          <w:lang w:val="ru-RU"/>
        </w:rPr>
        <w:t xml:space="preserve">. Оно синхронизируется с устройством посредством </w:t>
      </w:r>
      <w:r>
        <w:rPr>
          <w:b/>
          <w:sz w:val="22"/>
          <w:lang w:val="ru-RU"/>
        </w:rPr>
        <w:t>Bluetooth Low Energy</w:t>
      </w:r>
      <w:r>
        <w:rPr>
          <w:sz w:val="22"/>
          <w:lang w:val="ru-RU"/>
        </w:rPr>
        <w:t>. После автоматического ввода в эксплуатацию с проверенной функцией Speed</w:t>
      </w:r>
      <w:r>
        <w:rPr>
          <w:sz w:val="22"/>
          <w:vertAlign w:val="superscript"/>
          <w:lang w:val="ru-RU"/>
        </w:rPr>
        <w:t>AP</w:t>
      </w:r>
      <w:r>
        <w:rPr>
          <w:sz w:val="22"/>
          <w:lang w:val="ru-RU"/>
        </w:rPr>
        <w:t xml:space="preserve"> в приложении можно легко адаптировать базовую конфигурацию регулятора к той или иной задаче по регулированию в индивидуальном </w:t>
      </w:r>
      <w:r>
        <w:rPr>
          <w:sz w:val="22"/>
          <w:lang w:val="ru-RU"/>
        </w:rPr>
        <w:lastRenderedPageBreak/>
        <w:t>порядке. Кроме того, в виде обычного текста могут отображаться статус устройства и сообщения об ошибках, что значительно упрощает диагностику неисправностей. Основная информация о режиме работы отображается на дополнительно встроенном в регулятор положения индикаторе состояния. Мобильное приложение доступно бесплатно для устройств на платформах iOS и Android в App Stores.</w:t>
      </w:r>
    </w:p>
    <w:p w14:paraId="7EAA5769" w14:textId="77777777" w:rsidR="003915E4" w:rsidRPr="003915E4" w:rsidRDefault="003915E4" w:rsidP="003915E4">
      <w:pPr>
        <w:spacing w:line="360" w:lineRule="auto"/>
        <w:rPr>
          <w:sz w:val="22"/>
          <w:szCs w:val="22"/>
          <w:lang w:val="ru-RU"/>
        </w:rPr>
      </w:pPr>
    </w:p>
    <w:p w14:paraId="67E856BF" w14:textId="77777777" w:rsidR="003915E4" w:rsidRPr="003915E4" w:rsidRDefault="003915E4" w:rsidP="003915E4">
      <w:pPr>
        <w:spacing w:line="360" w:lineRule="auto"/>
        <w:rPr>
          <w:color w:val="9BBB59" w:themeColor="accent3"/>
          <w:sz w:val="22"/>
          <w:szCs w:val="22"/>
          <w:lang w:val="ru-RU"/>
        </w:rPr>
      </w:pPr>
      <w:r>
        <w:rPr>
          <w:sz w:val="22"/>
          <w:lang w:val="ru-RU"/>
        </w:rPr>
        <w:t xml:space="preserve">Встроенный исполнительный модуль для дозирования управляющего воздуха позволяет </w:t>
      </w:r>
      <w:r>
        <w:rPr>
          <w:b/>
          <w:sz w:val="22"/>
          <w:lang w:val="ru-RU"/>
        </w:rPr>
        <w:t>точно позиционировать</w:t>
      </w:r>
      <w:r>
        <w:rPr>
          <w:sz w:val="22"/>
          <w:lang w:val="ru-RU"/>
        </w:rPr>
        <w:t xml:space="preserve"> клапан в нужном положении. При этом расход управляющего воздуха в отрегулированном состоянии практически равен нулю. Регулятор положения GEMÜ 1441 cPos-X отвечает как экологическим требованиям, так и строгим требованиям по управлению и регулированию.</w:t>
      </w:r>
    </w:p>
    <w:p w14:paraId="5754C41D" w14:textId="77777777" w:rsidR="003915E4" w:rsidRPr="003915E4" w:rsidRDefault="003915E4" w:rsidP="003915E4">
      <w:pPr>
        <w:spacing w:line="360" w:lineRule="auto"/>
        <w:rPr>
          <w:rFonts w:eastAsia="SimSun"/>
          <w:color w:val="9BBB59" w:themeColor="accent3"/>
          <w:sz w:val="22"/>
          <w:szCs w:val="22"/>
          <w:lang w:val="ru-RU"/>
        </w:rPr>
      </w:pPr>
    </w:p>
    <w:p w14:paraId="69F4677F" w14:textId="67CFDDCC" w:rsidR="003915E4" w:rsidRPr="003915E4" w:rsidRDefault="00381B92" w:rsidP="003915E4">
      <w:pPr>
        <w:spacing w:line="360" w:lineRule="auto"/>
        <w:rPr>
          <w:bCs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2C7CD159" wp14:editId="4B780EEF">
            <wp:extent cx="2019300" cy="259461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609B" w14:textId="77777777" w:rsidR="003915E4" w:rsidRPr="003915E4" w:rsidRDefault="003915E4" w:rsidP="003915E4">
      <w:pPr>
        <w:rPr>
          <w:rFonts w:cs="Arial"/>
          <w:lang w:val="ru-RU"/>
        </w:rPr>
      </w:pPr>
      <w:r>
        <w:rPr>
          <w:rFonts w:cs="Arial"/>
          <w:lang w:val="ru-RU"/>
        </w:rPr>
        <w:t>Электропневматический регулятор положения GEMÜ 1441 cPos-X с управлением через мобильное приложение GEMÜ</w:t>
      </w:r>
    </w:p>
    <w:p w14:paraId="2E0E029C" w14:textId="77777777" w:rsidR="003915E4" w:rsidRPr="003915E4" w:rsidRDefault="003915E4" w:rsidP="003915E4">
      <w:pPr>
        <w:rPr>
          <w:lang w:val="ru-RU"/>
        </w:rPr>
      </w:pPr>
    </w:p>
    <w:p w14:paraId="3EE0ABDA" w14:textId="77777777" w:rsidR="000B7CB3" w:rsidRPr="003915E4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C2D91AD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0B3A7EA1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E18A5BA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729AB618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448BBA5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5536568" w14:textId="77777777" w:rsidR="00827B88" w:rsidRPr="003915E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31FBD820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</w:t>
      </w:r>
      <w:r w:rsidR="001271F3" w:rsidRPr="00F62BE3">
        <w:rPr>
          <w:rFonts w:ascii="Arial" w:hAnsi="Arial" w:cs="Arial"/>
          <w:sz w:val="20"/>
          <w:szCs w:val="20"/>
          <w:lang w:val="ru-RU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271F3" w:rsidRPr="00F62BE3">
        <w:rPr>
          <w:rFonts w:ascii="Arial" w:hAnsi="Arial" w:cs="Arial"/>
          <w:sz w:val="20"/>
          <w:szCs w:val="20"/>
          <w:lang w:val="ru-RU"/>
        </w:rPr>
        <w:t>45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E049AB" w:rsidRPr="00E049AB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0F3F4D" w:rsidRPr="003915E4">
        <w:rPr>
          <w:rFonts w:ascii="Arial" w:hAnsi="Arial" w:cs="Arial"/>
          <w:sz w:val="20"/>
          <w:szCs w:val="20"/>
          <w:lang w:val="ru-RU"/>
        </w:rPr>
        <w:t>8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6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3A11D2EB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0DF155FD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1B92"/>
    <w:rsid w:val="00382444"/>
    <w:rsid w:val="00383575"/>
    <w:rsid w:val="00383CC0"/>
    <w:rsid w:val="00390B46"/>
    <w:rsid w:val="00390F08"/>
    <w:rsid w:val="003915E4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ru_RU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1.jpe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de_DE/webcode/?webcode=GW-144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Hanselmann, Eva</cp:lastModifiedBy>
  <cp:revision>20</cp:revision>
  <cp:lastPrinted>2017-08-14T14:05:00Z</cp:lastPrinted>
  <dcterms:created xsi:type="dcterms:W3CDTF">2020-07-20T09:17:00Z</dcterms:created>
  <dcterms:modified xsi:type="dcterms:W3CDTF">2022-07-11T13:09:00Z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