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30C62F3B" w14:textId="77777777" w:rsidR="00FB25CE" w:rsidRPr="00FB25CE" w:rsidRDefault="00FB25CE" w:rsidP="00FB25CE">
      <w:pPr>
        <w:spacing w:line="360" w:lineRule="auto"/>
        <w:rPr>
          <w:b/>
          <w:bCs/>
          <w:sz w:val="28"/>
          <w:szCs w:val="22"/>
          <w:lang w:val="ru-RU"/>
        </w:rPr>
      </w:pPr>
      <w:r>
        <w:rPr>
          <w:b/>
          <w:sz w:val="28"/>
          <w:lang w:val="ru-RU"/>
        </w:rPr>
        <w:t>Демпфер пульсаций GEMÜ 652</w:t>
      </w:r>
    </w:p>
    <w:p w14:paraId="66CE4805" w14:textId="622FCF3D" w:rsidR="007630C5" w:rsidRPr="00FB25CE" w:rsidRDefault="00FB25CE" w:rsidP="007630C5">
      <w:pPr>
        <w:spacing w:line="360" w:lineRule="auto"/>
        <w:rPr>
          <w:b/>
          <w:bCs/>
          <w:sz w:val="28"/>
          <w:szCs w:val="22"/>
          <w:lang w:val="ru-RU"/>
        </w:rPr>
      </w:pPr>
      <w:r>
        <w:rPr>
          <w:b/>
          <w:sz w:val="28"/>
          <w:lang w:val="ru-RU"/>
        </w:rPr>
        <w:t>Эффективное и отвечающее гигиеническим требованиям решение для защиты от скачков давления в различных системах</w:t>
      </w:r>
    </w:p>
    <w:p w14:paraId="12ADC7F4" w14:textId="77777777" w:rsidR="007630C5" w:rsidRPr="00FB25CE" w:rsidRDefault="007630C5" w:rsidP="007630C5">
      <w:pPr>
        <w:spacing w:line="360" w:lineRule="auto"/>
        <w:rPr>
          <w:b/>
          <w:sz w:val="32"/>
          <w:szCs w:val="24"/>
          <w:lang w:val="ru-RU"/>
        </w:rPr>
      </w:pPr>
    </w:p>
    <w:p w14:paraId="200363E2" w14:textId="77777777" w:rsidR="00FB25CE" w:rsidRPr="00FB25CE" w:rsidRDefault="00FB25CE" w:rsidP="00FB25CE">
      <w:pPr>
        <w:spacing w:line="360" w:lineRule="auto"/>
        <w:rPr>
          <w:b/>
          <w:bCs/>
          <w:lang w:val="ru-RU"/>
        </w:rPr>
      </w:pPr>
      <w:r>
        <w:rPr>
          <w:b/>
          <w:lang w:val="ru-RU"/>
        </w:rPr>
        <w:t>Компания GEMÜ (</w:t>
      </w:r>
      <w:proofErr w:type="spellStart"/>
      <w:r>
        <w:rPr>
          <w:b/>
          <w:lang w:val="ru-RU"/>
        </w:rPr>
        <w:t>Ингельфинген</w:t>
      </w:r>
      <w:proofErr w:type="spellEnd"/>
      <w:r>
        <w:rPr>
          <w:b/>
          <w:lang w:val="ru-RU"/>
        </w:rPr>
        <w:t>/Германия), специализирующаяся на производстве клапанов, разработала демпфер пульсаций GEMÜ 652. Благодаря проверенной технологии мембранных клапанов, на которой основан демпфер, он также подходит для процедур очистки и стерилизации (CIP/SIP). Таким образом, при соблюдении заданного угла поворота демпфер можно полностью опорожнять, очищать (CIP) и стерилизовать (SIP).</w:t>
      </w:r>
    </w:p>
    <w:p w14:paraId="2FDC90D7" w14:textId="3D7DD93A" w:rsidR="007630C5" w:rsidRPr="00FB25CE" w:rsidRDefault="007630C5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</w:p>
    <w:p w14:paraId="3BAD6099" w14:textId="77777777" w:rsidR="007630C5" w:rsidRPr="00FB25CE" w:rsidRDefault="007630C5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69F897D8" w14:textId="77777777" w:rsidR="00FB25CE" w:rsidRPr="00FB25CE" w:rsidRDefault="00FB25CE" w:rsidP="00FB25CE">
      <w:pPr>
        <w:spacing w:line="360" w:lineRule="auto"/>
        <w:rPr>
          <w:b/>
          <w:bCs/>
          <w:lang w:val="ru-RU"/>
        </w:rPr>
      </w:pPr>
      <w:r>
        <w:rPr>
          <w:lang w:val="ru-RU"/>
        </w:rPr>
        <w:t xml:space="preserve">Во многих производственных системах возможно непреднамеренное возникновение скачков давления, например, при включении насосов, изменениях температуры жидкостей, циркулирующих в замкнутых контурах, или при быстром переключении клапанов. К появлению скачков давления также может приводить и открывание клапанов, если подача рабочей среды осуществляется сверху и столб жидкости начинает неожиданно смещаться к нижерасположенным компонентам системы. </w:t>
      </w:r>
    </w:p>
    <w:p w14:paraId="00E61C4E" w14:textId="77777777" w:rsidR="00FB25CE" w:rsidRPr="00FB25CE" w:rsidRDefault="00FB25CE" w:rsidP="00FB25CE">
      <w:pPr>
        <w:spacing w:line="360" w:lineRule="auto"/>
        <w:rPr>
          <w:lang w:val="ru-RU"/>
        </w:rPr>
      </w:pPr>
      <w:r>
        <w:rPr>
          <w:lang w:val="ru-RU"/>
        </w:rPr>
        <w:t>Вследствие таких скачков давления возможно повреждение фильтров, датчиков, насосов или трубопроводов. Резкие изменения давления также могут приводить к непреднамеренному открыванию запорных клапанов на короткое время. Это, в свою очередь, может привести к загрязнению рабочей среды. В худших случаях возникают простои в работе вследствие необходимости проведения ремонта или из-за отказов оборудования.</w:t>
      </w:r>
    </w:p>
    <w:p w14:paraId="16D87FDB" w14:textId="77777777" w:rsidR="00FB25CE" w:rsidRPr="00FB25CE" w:rsidRDefault="00FB25CE" w:rsidP="00FB25CE">
      <w:pPr>
        <w:spacing w:line="360" w:lineRule="auto"/>
        <w:rPr>
          <w:lang w:val="ru-RU"/>
        </w:rPr>
      </w:pPr>
    </w:p>
    <w:p w14:paraId="0AADABC9" w14:textId="77777777" w:rsidR="00FB25CE" w:rsidRPr="00FB25CE" w:rsidRDefault="00FB25CE" w:rsidP="00FB25CE">
      <w:pPr>
        <w:spacing w:line="360" w:lineRule="auto"/>
        <w:rPr>
          <w:lang w:val="ru-RU"/>
        </w:rPr>
      </w:pPr>
      <w:r>
        <w:rPr>
          <w:lang w:val="ru-RU"/>
        </w:rPr>
        <w:t>Для решения всех этих проблем компания GEMÜ предлагает свое инновационное решение — новый демпфер пульсаций GEMÜ 652. Он сконструирован таким образом, что высвобождает как можно больший объем рабочей среды в определенной рабочей зоне, благодаря чему происходит «перехват» и компенсация (гашение) возможного скачка давления. Корпус не имеет уплотнительной перемычки и поэтому не подходит для перекрывания рабочих сред. Фактический объем расширения высвобождается подвижной мембраной.</w:t>
      </w:r>
      <w:r>
        <w:rPr>
          <w:lang w:val="ru-RU"/>
        </w:rPr>
        <w:br/>
        <w:t xml:space="preserve">Использование приводов разного размера и пакетов пружин позволяет настраивать нужный рабочий </w:t>
      </w:r>
      <w:r>
        <w:rPr>
          <w:lang w:val="ru-RU"/>
        </w:rPr>
        <w:lastRenderedPageBreak/>
        <w:t>диапазон и компенсируемый объем. Объем расширения можно увеличить путем последовательной установки нескольких демпферов пульсаций.</w:t>
      </w:r>
    </w:p>
    <w:p w14:paraId="43A3F7FA" w14:textId="77777777" w:rsidR="00FB25CE" w:rsidRPr="00FB25CE" w:rsidRDefault="00FB25CE" w:rsidP="00FB25CE">
      <w:pPr>
        <w:spacing w:line="360" w:lineRule="auto"/>
        <w:rPr>
          <w:lang w:val="ru-RU"/>
        </w:rPr>
      </w:pPr>
      <w:r>
        <w:rPr>
          <w:lang w:val="ru-RU"/>
        </w:rPr>
        <w:t>Подключение управляющего воздуха используется только для монтажа. Для работы не требуется приведение в действие посредством воздушного потока (управляющего воздуха), поскольку эта функция выполняется исключительно усилием пружины.</w:t>
      </w:r>
    </w:p>
    <w:p w14:paraId="046D0BA0" w14:textId="77777777" w:rsidR="00FB25CE" w:rsidRPr="00FB25CE" w:rsidRDefault="00FB25CE" w:rsidP="00FB25CE">
      <w:pPr>
        <w:spacing w:line="360" w:lineRule="auto"/>
        <w:rPr>
          <w:lang w:val="ru-RU"/>
        </w:rPr>
      </w:pPr>
    </w:p>
    <w:p w14:paraId="6663B42B" w14:textId="77777777" w:rsidR="00FB25CE" w:rsidRPr="00FB25CE" w:rsidRDefault="00FB25CE" w:rsidP="00FB25CE">
      <w:pPr>
        <w:spacing w:line="360" w:lineRule="auto"/>
        <w:rPr>
          <w:lang w:val="ru-RU"/>
        </w:rPr>
      </w:pPr>
      <w:r>
        <w:rPr>
          <w:lang w:val="ru-RU"/>
        </w:rPr>
        <w:t>Демпфер пульсаций GEMÜ 652 предлагается в исполнениях с номинальным диаметром от DN 15 до DN 80 (размер мембраны: 25–80). Для обеспечения высокой универсальности применения корпусы и мембраны клапанов выпускаются в различных исполнениях и из разных материалов. Благодаря использованию технологии мембранных клапанов устройство отвечает стандартным требованиям норм пищевой и фармацевтической промышленности, таких как BSE/TSE, FDA, USP Class VI и VO (EG) № 1935/2004.</w:t>
      </w:r>
    </w:p>
    <w:p w14:paraId="055F94EB" w14:textId="1BDEA483" w:rsidR="005D4C43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ru-RU"/>
        </w:rPr>
      </w:pPr>
    </w:p>
    <w:p w14:paraId="4759F9C6" w14:textId="61D00602" w:rsidR="00FB25CE" w:rsidRPr="00FB25CE" w:rsidRDefault="00FB25CE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ru-RU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048355D8" wp14:editId="2FE2D310">
            <wp:simplePos x="0" y="0"/>
            <wp:positionH relativeFrom="margin">
              <wp:align>left</wp:align>
            </wp:positionH>
            <wp:positionV relativeFrom="paragraph">
              <wp:posOffset>82241</wp:posOffset>
            </wp:positionV>
            <wp:extent cx="1414145" cy="217297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0ABDA" w14:textId="77777777" w:rsidR="000B7CB3" w:rsidRPr="00FB25CE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C2D91AD" w14:textId="77777777" w:rsidR="00827B88" w:rsidRPr="00FB25CE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0B3A7EA1" w14:textId="77777777" w:rsidR="00827B88" w:rsidRPr="00FB25CE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5E18A5BA" w14:textId="77777777" w:rsidR="00827B88" w:rsidRPr="00FB25CE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29AB618" w14:textId="77777777" w:rsidR="00827B88" w:rsidRPr="00FB25CE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448BBA5" w14:textId="77777777" w:rsidR="00827B88" w:rsidRPr="00FB25CE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5536568" w14:textId="77777777" w:rsidR="00827B88" w:rsidRPr="00FB25CE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B663706" w14:textId="77777777" w:rsidR="00827B88" w:rsidRPr="00FB25CE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B59BEC4" w14:textId="1ACB255C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E64E7E6" w14:textId="00216C94" w:rsidR="00FB25CE" w:rsidRDefault="00FB25CE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00A0BA13" w14:textId="77777777" w:rsidR="00FB25CE" w:rsidRPr="00FB25CE" w:rsidRDefault="00FB25CE" w:rsidP="00FB25CE">
      <w:pPr>
        <w:spacing w:line="360" w:lineRule="auto"/>
        <w:rPr>
          <w:bCs/>
          <w:szCs w:val="16"/>
          <w:lang w:val="ru-RU"/>
        </w:rPr>
      </w:pPr>
      <w:r w:rsidRPr="00FB25CE">
        <w:rPr>
          <w:bCs/>
          <w:szCs w:val="12"/>
          <w:lang w:val="ru-RU"/>
        </w:rPr>
        <w:t>Демпфер пульсаций GEMÜ 652</w:t>
      </w:r>
    </w:p>
    <w:p w14:paraId="1D4F0D5C" w14:textId="7CC0409C" w:rsidR="00FB25CE" w:rsidRDefault="00FB25CE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67BA61E" w14:textId="77777777" w:rsidR="00FB25CE" w:rsidRPr="00FB25CE" w:rsidRDefault="00FB25CE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CF83A06" w14:textId="77777777" w:rsidR="00827B88" w:rsidRPr="00FB25CE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C6049AB" w14:textId="77777777" w:rsidR="00E049AB" w:rsidRPr="001271F3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О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4F1074D6" w14:textId="47C7B3FC" w:rsid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</w:t>
      </w:r>
      <w:r w:rsidRPr="00FF3345">
        <w:rPr>
          <w:rFonts w:ascii="Arial" w:hAnsi="Arial" w:cs="Arial"/>
          <w:sz w:val="20"/>
          <w:szCs w:val="20"/>
          <w:lang w:val="ru-RU"/>
        </w:rPr>
        <w:lastRenderedPageBreak/>
        <w:t>Мюллер (в должности директора-соучредителя) и его двоюродный брат Штефан Мюллер. Оборот Группы в 20</w:t>
      </w:r>
      <w:r w:rsidR="000F760B" w:rsidRPr="00EC4E17">
        <w:rPr>
          <w:rFonts w:ascii="Arial" w:hAnsi="Arial" w:cs="Arial"/>
          <w:sz w:val="20"/>
          <w:szCs w:val="20"/>
          <w:lang w:val="ru-RU"/>
        </w:rPr>
        <w:t>2</w:t>
      </w:r>
      <w:r w:rsidR="001271F3" w:rsidRPr="00F62BE3">
        <w:rPr>
          <w:rFonts w:ascii="Arial" w:hAnsi="Arial" w:cs="Arial"/>
          <w:sz w:val="20"/>
          <w:szCs w:val="20"/>
          <w:lang w:val="ru-RU"/>
        </w:rPr>
        <w:t>1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</w:t>
      </w:r>
      <w:r w:rsidR="001271F3" w:rsidRPr="00F62BE3">
        <w:rPr>
          <w:rFonts w:ascii="Arial" w:hAnsi="Arial" w:cs="Arial"/>
          <w:sz w:val="20"/>
          <w:szCs w:val="20"/>
          <w:lang w:val="ru-RU"/>
        </w:rPr>
        <w:t>45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 </w:t>
      </w:r>
      <w:proofErr w:type="gramStart"/>
      <w:r w:rsidRPr="00FF3345">
        <w:rPr>
          <w:rFonts w:ascii="Arial" w:hAnsi="Arial" w:cs="Arial"/>
          <w:sz w:val="20"/>
          <w:szCs w:val="20"/>
          <w:lang w:val="ru-RU"/>
        </w:rPr>
        <w:t>млн.</w:t>
      </w:r>
      <w:proofErr w:type="gramEnd"/>
      <w:r w:rsidRPr="00FF3345">
        <w:rPr>
          <w:rFonts w:ascii="Arial" w:hAnsi="Arial" w:cs="Arial"/>
          <w:sz w:val="20"/>
          <w:szCs w:val="20"/>
          <w:lang w:val="ru-RU"/>
        </w:rPr>
        <w:t xml:space="preserve">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="006A28FA" w:rsidRPr="006A28FA">
        <w:rPr>
          <w:rFonts w:ascii="Arial" w:hAnsi="Arial" w:cs="Arial"/>
          <w:sz w:val="20"/>
          <w:szCs w:val="20"/>
          <w:lang w:val="ru-RU"/>
        </w:rPr>
        <w:t>4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6A28FA" w:rsidRPr="006A28FA">
        <w:rPr>
          <w:rFonts w:ascii="Arial" w:hAnsi="Arial" w:cs="Arial"/>
          <w:sz w:val="20"/>
          <w:szCs w:val="20"/>
          <w:lang w:val="ru-RU"/>
        </w:rPr>
        <w:t>3</w:t>
      </w:r>
      <w:r w:rsidRPr="00FF3345">
        <w:rPr>
          <w:rFonts w:ascii="Arial" w:hAnsi="Arial" w:cs="Arial"/>
          <w:sz w:val="20"/>
          <w:szCs w:val="20"/>
          <w:lang w:val="ru-RU"/>
        </w:rPr>
        <w:t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</w:t>
      </w:r>
      <w:r w:rsidR="00865F15" w:rsidRPr="00FB25CE">
        <w:rPr>
          <w:rFonts w:ascii="Arial" w:hAnsi="Arial" w:cs="Arial"/>
          <w:sz w:val="20"/>
          <w:szCs w:val="20"/>
          <w:lang w:val="ru-RU"/>
        </w:rPr>
        <w:t>7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06F6C6B3" w14:textId="77777777" w:rsidR="00F62BE3" w:rsidRPr="00FF3345" w:rsidRDefault="00F62BE3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BF7" w14:textId="77777777" w:rsidR="00705C4D" w:rsidRDefault="00705C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3A11D2E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6242FF44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705C4D">
      <w:rPr>
        <w:color w:val="A6A6A6" w:themeColor="background1" w:themeShade="A6"/>
        <w:sz w:val="10"/>
        <w:szCs w:val="10"/>
      </w:rPr>
      <w:t>, Matthias Fick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3EF5" w14:textId="77777777" w:rsidR="00705C4D" w:rsidRDefault="00705C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17DA405C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7D0E9C0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3F4D"/>
    <w:rsid w:val="000F760B"/>
    <w:rsid w:val="0010051D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28FA"/>
    <w:rsid w:val="006A393C"/>
    <w:rsid w:val="006B12C6"/>
    <w:rsid w:val="006B3B6F"/>
    <w:rsid w:val="006D5431"/>
    <w:rsid w:val="006E41C5"/>
    <w:rsid w:val="006E461A"/>
    <w:rsid w:val="00705C4D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65F15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2BE3"/>
    <w:rsid w:val="00F631D9"/>
    <w:rsid w:val="00F85378"/>
    <w:rsid w:val="00F959FC"/>
    <w:rsid w:val="00FA189E"/>
    <w:rsid w:val="00FA2187"/>
    <w:rsid w:val="00FB25CE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Zott, Maike</cp:lastModifiedBy>
  <cp:revision>2</cp:revision>
  <cp:lastPrinted>2017-08-14T14:05:00Z</cp:lastPrinted>
  <dcterms:created xsi:type="dcterms:W3CDTF">2023-01-27T10:24:00Z</dcterms:created>
  <dcterms:modified xsi:type="dcterms:W3CDTF">2023-01-27T10:24:00Z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