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4A7398" w:rsidRDefault="00B37265" w:rsidP="00B37265">
      <w:pPr>
        <w:tabs>
          <w:tab w:val="left" w:pos="7088"/>
        </w:tabs>
        <w:spacing w:line="360" w:lineRule="auto"/>
        <w:rPr>
          <w:sz w:val="14"/>
          <w:szCs w:val="18"/>
          <w:lang w:val="en-US"/>
        </w:rPr>
      </w:pPr>
    </w:p>
    <w:p w:rsidR="00A65266" w:rsidRPr="000B7CB3" w:rsidRDefault="00A65266" w:rsidP="000B7CB3">
      <w:pPr>
        <w:tabs>
          <w:tab w:val="left" w:pos="7088"/>
        </w:tabs>
        <w:spacing w:line="360" w:lineRule="auto"/>
        <w:rPr>
          <w:rFonts w:cs="Arial"/>
          <w:sz w:val="22"/>
          <w:szCs w:val="22"/>
          <w:lang w:val="en-US"/>
        </w:rPr>
      </w:pPr>
    </w:p>
    <w:p w:rsidR="00187D17" w:rsidRPr="00187D17" w:rsidRDefault="00187D17" w:rsidP="0036522D">
      <w:pPr>
        <w:spacing w:line="360" w:lineRule="auto"/>
        <w:rPr>
          <w:b/>
          <w:sz w:val="28"/>
          <w:szCs w:val="21"/>
          <w:lang w:val="fi-FI"/>
        </w:rPr>
      </w:pPr>
      <w:r w:rsidRPr="00187D17">
        <w:rPr>
          <w:rFonts w:eastAsiaTheme="minorEastAsia" w:cstheme="minorBidi"/>
          <w:b/>
          <w:sz w:val="28"/>
          <w:szCs w:val="21"/>
          <w:lang w:val="fi-FI"/>
        </w:rPr>
        <w:t>GEMÜn takaiskuventtiilit korkeisiin ja alhaisiin lämpötiloihin</w:t>
      </w:r>
    </w:p>
    <w:p w:rsidR="007630C5" w:rsidRPr="00187D17" w:rsidRDefault="007630C5" w:rsidP="0036522D">
      <w:pPr>
        <w:spacing w:line="360" w:lineRule="auto"/>
        <w:rPr>
          <w:b/>
          <w:sz w:val="36"/>
          <w:szCs w:val="28"/>
          <w:lang w:val="fi-FI"/>
        </w:rPr>
      </w:pPr>
    </w:p>
    <w:p w:rsidR="00187D17" w:rsidRPr="00AD410F" w:rsidRDefault="00187D17" w:rsidP="0036522D">
      <w:pPr>
        <w:spacing w:line="360" w:lineRule="auto"/>
        <w:rPr>
          <w:b/>
          <w:bCs/>
          <w:iCs/>
          <w:sz w:val="22"/>
          <w:szCs w:val="22"/>
          <w:lang w:val="fi-FI"/>
        </w:rPr>
      </w:pPr>
      <w:r w:rsidRPr="00AD410F">
        <w:rPr>
          <w:rFonts w:eastAsiaTheme="minorEastAsia" w:cstheme="minorBidi"/>
          <w:b/>
          <w:bCs/>
          <w:iCs/>
          <w:sz w:val="22"/>
          <w:szCs w:val="22"/>
          <w:lang w:val="fi-FI"/>
        </w:rPr>
        <w:t xml:space="preserve">Venttiiliasiantuntija GEMÜ laajentaa tuotevalikoimaansa lautastakaiskuventtiilillä GEMÜ R90 ja kaksisiipisellä takaiskuventtiilillä GEMÜ R91. Takaiskuventtiilit kestävät väliaineen lämpötiloja –200...+400 °C. Ne soveltuvat siten käytettäviksi erittäin korkeissa tai erittäin alhaisissa lämpötiloissa. </w:t>
      </w:r>
    </w:p>
    <w:p w:rsidR="007630C5" w:rsidRPr="00187D17" w:rsidRDefault="007630C5" w:rsidP="0036522D">
      <w:pPr>
        <w:spacing w:line="360" w:lineRule="auto"/>
        <w:rPr>
          <w:b/>
          <w:bCs/>
          <w:iCs/>
          <w:sz w:val="22"/>
          <w:szCs w:val="22"/>
          <w:lang w:val="fi-FI"/>
        </w:rPr>
      </w:pPr>
    </w:p>
    <w:p w:rsidR="00187D17" w:rsidRDefault="00187D17" w:rsidP="0036522D">
      <w:pPr>
        <w:spacing w:line="360" w:lineRule="auto"/>
        <w:rPr>
          <w:rFonts w:cstheme="minorBidi"/>
          <w:sz w:val="22"/>
          <w:szCs w:val="22"/>
          <w:lang w:val="fi-FI"/>
        </w:rPr>
      </w:pPr>
      <w:r w:rsidRPr="00187D17">
        <w:rPr>
          <w:rFonts w:eastAsiaTheme="minorEastAsia" w:cstheme="minorBidi"/>
          <w:sz w:val="22"/>
          <w:szCs w:val="22"/>
          <w:lang w:val="fi-FI"/>
        </w:rPr>
        <w:t xml:space="preserve">Molemmat takaiskuventtiilit on suunniteltu käytettäviksi teollisuussovelluksissa, etenkin kemiantekniikan, vedenkäsittelyn, koneenrakennuksen sekä energia- ja ympäristötekniikan alalla. Niitä voidaan käyttää </w:t>
      </w:r>
      <w:r w:rsidRPr="00187D17">
        <w:rPr>
          <w:rFonts w:cstheme="minorBidi"/>
          <w:sz w:val="22"/>
          <w:szCs w:val="22"/>
          <w:lang w:val="fi-FI"/>
        </w:rPr>
        <w:t xml:space="preserve">nesteille, kaasuille ja höyryille. </w:t>
      </w:r>
    </w:p>
    <w:p w:rsidR="00187D17" w:rsidRPr="00187D17" w:rsidRDefault="00187D17" w:rsidP="0036522D">
      <w:pPr>
        <w:spacing w:line="360" w:lineRule="auto"/>
        <w:rPr>
          <w:sz w:val="22"/>
          <w:szCs w:val="22"/>
          <w:lang w:val="fi-FI"/>
        </w:rPr>
      </w:pPr>
    </w:p>
    <w:p w:rsidR="00187D17" w:rsidRPr="00187D17" w:rsidRDefault="00187D17" w:rsidP="0036522D">
      <w:pPr>
        <w:spacing w:line="360" w:lineRule="auto"/>
        <w:rPr>
          <w:b/>
          <w:bCs/>
          <w:sz w:val="22"/>
          <w:szCs w:val="22"/>
          <w:lang w:val="fi-FI"/>
        </w:rPr>
      </w:pPr>
      <w:r w:rsidRPr="00187D17">
        <w:rPr>
          <w:rFonts w:cstheme="minorBidi"/>
          <w:b/>
          <w:sz w:val="22"/>
          <w:szCs w:val="22"/>
          <w:lang w:val="fi-FI"/>
        </w:rPr>
        <w:t>GEMÜ R90</w:t>
      </w:r>
    </w:p>
    <w:p w:rsidR="00187D17" w:rsidRDefault="00187D17" w:rsidP="0036522D">
      <w:pPr>
        <w:spacing w:line="360" w:lineRule="auto"/>
        <w:rPr>
          <w:rFonts w:eastAsiaTheme="minorEastAsia" w:cstheme="minorBidi"/>
          <w:sz w:val="22"/>
          <w:szCs w:val="22"/>
          <w:lang w:val="fi-FI"/>
        </w:rPr>
      </w:pPr>
      <w:r w:rsidRPr="00187D17">
        <w:rPr>
          <w:rFonts w:cstheme="minorBidi"/>
          <w:sz w:val="22"/>
          <w:szCs w:val="22"/>
          <w:lang w:val="fi-FI"/>
        </w:rPr>
        <w:t xml:space="preserve">Venttiilin GEMÜ R90 tärkeimpänä tehtävänä on toimia takaisinvirtauksen estävänä yksisuuntaventtiilinä, minkä lisäksi sitä voidaan käyttää jäähdytys- ja lämmityskiertojen painovoimaisen kierron estoventtiilinä. Pumppujärjestelmien yhteydessä sitä voidaan käyttää sulkuventtiilinä tai alipainevaroventtiilinä säiliöiden ja putkien suojaamiseksi. </w:t>
      </w:r>
      <w:r w:rsidRPr="00187D17">
        <w:rPr>
          <w:rFonts w:eastAsiaTheme="minorEastAsia" w:cstheme="minorBidi"/>
          <w:sz w:val="22"/>
          <w:szCs w:val="22"/>
          <w:lang w:val="fi-FI"/>
        </w:rPr>
        <w:t>Lautasen erityinen ohjain estää venttiililautasen kanttaaminen. Venttiilistä GEMÜ R90 on saatavilla standardien ANSI, ASME ja EN mukainen välilaippaversio, jonka nimelliskoot ovat DN 15 - 300. Lisäksi venttiilin GEMÜ R90 vaihtoehdoiksi on tarjolla ATEX-, FDA- tai KTW-vaatimusten mukaiset mallit.</w:t>
      </w:r>
    </w:p>
    <w:p w:rsidR="00187D17" w:rsidRPr="00187D17" w:rsidRDefault="00187D17" w:rsidP="0036522D">
      <w:pPr>
        <w:spacing w:line="360" w:lineRule="auto"/>
        <w:rPr>
          <w:sz w:val="22"/>
          <w:szCs w:val="22"/>
          <w:lang w:val="fi-FI"/>
        </w:rPr>
      </w:pPr>
    </w:p>
    <w:p w:rsidR="00187D17" w:rsidRPr="00187D17" w:rsidRDefault="00187D17" w:rsidP="0036522D">
      <w:pPr>
        <w:spacing w:line="360" w:lineRule="auto"/>
        <w:rPr>
          <w:b/>
          <w:bCs/>
          <w:sz w:val="22"/>
          <w:szCs w:val="22"/>
          <w:lang w:val="fi-FI"/>
        </w:rPr>
      </w:pPr>
      <w:r w:rsidRPr="00187D17">
        <w:rPr>
          <w:rFonts w:cstheme="minorBidi"/>
          <w:b/>
          <w:sz w:val="22"/>
          <w:szCs w:val="22"/>
          <w:lang w:val="fi-FI"/>
        </w:rPr>
        <w:t>GEMÜ R91</w:t>
      </w:r>
    </w:p>
    <w:p w:rsidR="00187D17" w:rsidRPr="00187D17" w:rsidRDefault="00187D17" w:rsidP="0036522D">
      <w:pPr>
        <w:spacing w:line="360" w:lineRule="auto"/>
        <w:rPr>
          <w:sz w:val="22"/>
          <w:szCs w:val="22"/>
          <w:lang w:val="fi-FI"/>
        </w:rPr>
      </w:pPr>
      <w:r w:rsidRPr="00187D17">
        <w:rPr>
          <w:rFonts w:cstheme="minorBidi"/>
          <w:sz w:val="22"/>
          <w:szCs w:val="22"/>
          <w:lang w:val="fi-FI"/>
        </w:rPr>
        <w:t xml:space="preserve">Kaksisiipisessä takaiskuventtiilissä GEMÜ R91 on kaksi puoliympyrän muotoista siipeä. Sen etuna on pieni virtausvastus. Kaksisiipistä takaiskuventtiiliä voidaan käyttää takaisinvirtauksen estävänä yksisuuntaventtiilinä putkijärjestelmissä ja myös pumppujärjestelmien sulkuventtiilinä. </w:t>
      </w:r>
      <w:r w:rsidRPr="00187D17">
        <w:rPr>
          <w:rFonts w:eastAsiaTheme="minorEastAsia" w:cstheme="minorBidi"/>
          <w:sz w:val="22"/>
          <w:szCs w:val="22"/>
          <w:lang w:val="fi-FI"/>
        </w:rPr>
        <w:t xml:space="preserve">Takaiskuventtiileillä GEMÜ R91 on lisäksi se etu, että jousellinen kaksisiipirakenne takaa siipien säädellyn avautumispaineen. Venttiili GEMÜ R91 on myös WRAS-hyväksytty käytettäväksi </w:t>
      </w:r>
      <w:r w:rsidRPr="00187D17">
        <w:rPr>
          <w:rFonts w:eastAsiaTheme="minorEastAsia" w:cstheme="minorBidi"/>
          <w:sz w:val="22"/>
          <w:szCs w:val="22"/>
          <w:lang w:val="fi-FI"/>
        </w:rPr>
        <w:lastRenderedPageBreak/>
        <w:t>lämpötilaan + 60 °C saakka. Siitä on saatavilla standardien ANSI, ASME ja EN mukainen välilaippaversio, jonka nimelliskoot ovat DN 50 - 600.</w:t>
      </w:r>
    </w:p>
    <w:p w:rsidR="00187D17" w:rsidRPr="00187D17" w:rsidRDefault="00187D17" w:rsidP="0036522D">
      <w:pPr>
        <w:spacing w:line="360" w:lineRule="auto"/>
        <w:rPr>
          <w:sz w:val="22"/>
          <w:szCs w:val="22"/>
          <w:lang w:val="fi-FI"/>
        </w:rPr>
      </w:pPr>
      <w:r w:rsidRPr="00187D17">
        <w:rPr>
          <w:rFonts w:eastAsiaTheme="minorEastAsia" w:cstheme="minorBidi"/>
          <w:sz w:val="22"/>
          <w:szCs w:val="22"/>
          <w:lang w:val="fi-FI"/>
        </w:rPr>
        <w:t>Kummankin takaiskuventtiilin rakennepituudet ovat standardin DIN EN 558-1 / sarja 49 tai DIN EN 558-1 / sarja 16 mukaiset. Valittavissa on eri materiaaleja asiakkaiden toiveiden ja tarpeiden mukaan.</w:t>
      </w:r>
    </w:p>
    <w:p w:rsidR="00187D17" w:rsidRPr="00187D17" w:rsidRDefault="00187D17" w:rsidP="0036522D">
      <w:pPr>
        <w:spacing w:line="360" w:lineRule="auto"/>
        <w:rPr>
          <w:sz w:val="22"/>
          <w:szCs w:val="22"/>
          <w:lang w:val="fi-FI"/>
        </w:rPr>
      </w:pPr>
      <w:r w:rsidRPr="00187D17">
        <w:rPr>
          <w:rFonts w:eastAsiaTheme="minorEastAsia" w:cstheme="minorBidi"/>
          <w:sz w:val="22"/>
          <w:szCs w:val="22"/>
          <w:lang w:val="fi-FI"/>
        </w:rPr>
        <w:t xml:space="preserve">Pehmeästi tiivistävä tiivistys on mahdollistanut uusien takaiskuventtiilien vuotoasteen A standardin EN 12266-1/P12 mukaisesti. </w:t>
      </w:r>
    </w:p>
    <w:p w:rsidR="00187D17" w:rsidRDefault="00187D17" w:rsidP="0036522D">
      <w:pPr>
        <w:spacing w:line="360" w:lineRule="auto"/>
        <w:rPr>
          <w:sz w:val="22"/>
          <w:szCs w:val="22"/>
          <w:lang w:val="fi-FI"/>
        </w:rPr>
      </w:pPr>
    </w:p>
    <w:p w:rsidR="00187D17" w:rsidRDefault="00187D17" w:rsidP="0036522D">
      <w:pPr>
        <w:spacing w:line="360" w:lineRule="auto"/>
        <w:rPr>
          <w:sz w:val="22"/>
          <w:szCs w:val="22"/>
          <w:lang w:val="fi-FI"/>
        </w:rPr>
      </w:pPr>
    </w:p>
    <w:p w:rsidR="00187D17" w:rsidRDefault="0036522D" w:rsidP="0036522D">
      <w:pPr>
        <w:spacing w:line="360" w:lineRule="auto"/>
        <w:rPr>
          <w:sz w:val="22"/>
          <w:szCs w:val="22"/>
          <w:lang w:val="fi-FI"/>
        </w:rPr>
      </w:pPr>
      <w:r>
        <w:rPr>
          <w:noProof/>
        </w:rPr>
        <w:drawing>
          <wp:anchor distT="0" distB="0" distL="114300" distR="114300" simplePos="0" relativeHeight="251658240" behindDoc="1" locked="0" layoutInCell="1" allowOverlap="1" wp14:anchorId="2956D5E5">
            <wp:simplePos x="0" y="0"/>
            <wp:positionH relativeFrom="margin">
              <wp:align>left</wp:align>
            </wp:positionH>
            <wp:positionV relativeFrom="paragraph">
              <wp:posOffset>60222</wp:posOffset>
            </wp:positionV>
            <wp:extent cx="3372928" cy="1924803"/>
            <wp:effectExtent l="0" t="0" r="0" b="0"/>
            <wp:wrapTight wrapText="bothSides">
              <wp:wrapPolygon edited="0">
                <wp:start x="0" y="0"/>
                <wp:lineTo x="0" y="21379"/>
                <wp:lineTo x="21474" y="21379"/>
                <wp:lineTo x="21474"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a14="http://schemas.microsoft.com/office/drawing/2010/main" val="0"/>
                        </a:ext>
                      </a:extLst>
                    </a:blip>
                    <a:srcRect/>
                    <a:stretch>
                      <a:fillRect/>
                    </a:stretch>
                  </pic:blipFill>
                  <pic:spPr bwMode="auto">
                    <a:xfrm>
                      <a:off x="0" y="0"/>
                      <a:ext cx="3372928" cy="1924803"/>
                    </a:xfrm>
                    <a:prstGeom prst="rect">
                      <a:avLst/>
                    </a:prstGeom>
                    <a:noFill/>
                    <a:ln>
                      <a:noFill/>
                    </a:ln>
                  </pic:spPr>
                </pic:pic>
              </a:graphicData>
            </a:graphic>
          </wp:anchor>
        </w:drawing>
      </w:r>
    </w:p>
    <w:p w:rsidR="00187D17" w:rsidRDefault="00187D17" w:rsidP="0036522D">
      <w:pPr>
        <w:spacing w:line="360" w:lineRule="auto"/>
        <w:rPr>
          <w:sz w:val="22"/>
          <w:szCs w:val="22"/>
          <w:lang w:val="fi-FI"/>
        </w:rPr>
      </w:pPr>
    </w:p>
    <w:p w:rsidR="00187D17" w:rsidRDefault="00187D17" w:rsidP="0036522D">
      <w:pPr>
        <w:spacing w:line="360" w:lineRule="auto"/>
        <w:rPr>
          <w:sz w:val="22"/>
          <w:szCs w:val="22"/>
          <w:lang w:val="fi-FI"/>
        </w:rPr>
      </w:pPr>
    </w:p>
    <w:p w:rsidR="00187D17" w:rsidRDefault="00187D17" w:rsidP="0036522D">
      <w:pPr>
        <w:spacing w:line="360" w:lineRule="auto"/>
        <w:rPr>
          <w:sz w:val="22"/>
          <w:szCs w:val="22"/>
          <w:lang w:val="fi-FI"/>
        </w:rPr>
      </w:pPr>
    </w:p>
    <w:p w:rsidR="00187D17" w:rsidRDefault="00187D17" w:rsidP="0036522D">
      <w:pPr>
        <w:spacing w:line="360" w:lineRule="auto"/>
        <w:rPr>
          <w:sz w:val="22"/>
          <w:szCs w:val="22"/>
          <w:lang w:val="fi-FI"/>
        </w:rPr>
      </w:pPr>
    </w:p>
    <w:p w:rsidR="00187D17" w:rsidRDefault="00187D17" w:rsidP="0036522D">
      <w:pPr>
        <w:spacing w:line="360" w:lineRule="auto"/>
        <w:rPr>
          <w:sz w:val="22"/>
          <w:szCs w:val="22"/>
          <w:lang w:val="fi-FI"/>
        </w:rPr>
      </w:pPr>
    </w:p>
    <w:p w:rsidR="00187D17" w:rsidRDefault="00187D17" w:rsidP="0036522D">
      <w:pPr>
        <w:spacing w:line="360" w:lineRule="auto"/>
        <w:rPr>
          <w:rFonts w:eastAsiaTheme="minorEastAsia" w:cstheme="minorBidi"/>
          <w:sz w:val="22"/>
          <w:szCs w:val="22"/>
          <w:lang w:val="fi-FI"/>
        </w:rPr>
      </w:pPr>
    </w:p>
    <w:p w:rsidR="00187D17" w:rsidRDefault="00187D17" w:rsidP="0036522D">
      <w:pPr>
        <w:spacing w:line="360" w:lineRule="auto"/>
        <w:rPr>
          <w:rFonts w:eastAsiaTheme="minorEastAsia" w:cstheme="minorBidi"/>
          <w:sz w:val="22"/>
          <w:szCs w:val="22"/>
          <w:lang w:val="fi-FI"/>
        </w:rPr>
      </w:pPr>
    </w:p>
    <w:p w:rsidR="0036522D" w:rsidRDefault="0036522D" w:rsidP="0036522D">
      <w:pPr>
        <w:spacing w:line="360" w:lineRule="auto"/>
        <w:rPr>
          <w:rFonts w:eastAsiaTheme="minorEastAsia" w:cstheme="minorBidi"/>
          <w:sz w:val="22"/>
          <w:szCs w:val="22"/>
          <w:lang w:val="fi-FI"/>
        </w:rPr>
      </w:pPr>
    </w:p>
    <w:p w:rsidR="00187D17" w:rsidRPr="00D045D1" w:rsidRDefault="00187D17" w:rsidP="0036522D">
      <w:pPr>
        <w:spacing w:line="360" w:lineRule="auto"/>
        <w:rPr>
          <w:lang w:val="fi-FI"/>
        </w:rPr>
      </w:pPr>
      <w:r w:rsidRPr="00D045D1">
        <w:rPr>
          <w:rFonts w:eastAsiaTheme="minorEastAsia" w:cstheme="minorBidi"/>
          <w:lang w:val="fi-FI"/>
        </w:rPr>
        <w:t>GEMÜn takaiskuventtiilit GEMÜ R90 ja GEMÜ R91</w:t>
      </w:r>
    </w:p>
    <w:p w:rsidR="00827B88" w:rsidRDefault="00827B88" w:rsidP="0036522D">
      <w:pPr>
        <w:autoSpaceDE w:val="0"/>
        <w:autoSpaceDN w:val="0"/>
        <w:adjustRightInd w:val="0"/>
        <w:spacing w:line="360" w:lineRule="auto"/>
        <w:rPr>
          <w:rFonts w:cs="Arial"/>
          <w:b/>
          <w:lang w:val="fi-FI"/>
        </w:rPr>
      </w:pPr>
    </w:p>
    <w:p w:rsidR="000B7CB3" w:rsidRPr="00187D17" w:rsidRDefault="000B7CB3" w:rsidP="0036522D">
      <w:pPr>
        <w:autoSpaceDE w:val="0"/>
        <w:autoSpaceDN w:val="0"/>
        <w:adjustRightInd w:val="0"/>
        <w:spacing w:line="360" w:lineRule="auto"/>
        <w:rPr>
          <w:rFonts w:cs="Arial"/>
          <w:b/>
          <w:lang w:val="fi-FI"/>
        </w:rPr>
      </w:pPr>
    </w:p>
    <w:p w:rsidR="0052138C" w:rsidRDefault="004C06A3" w:rsidP="0036522D">
      <w:pPr>
        <w:autoSpaceDE w:val="0"/>
        <w:autoSpaceDN w:val="0"/>
        <w:adjustRightInd w:val="0"/>
        <w:spacing w:line="360" w:lineRule="auto"/>
        <w:rPr>
          <w:rFonts w:cs="Arial"/>
          <w:lang w:val="en-GB"/>
        </w:rPr>
      </w:pPr>
      <w:r w:rsidRPr="00AF788C">
        <w:rPr>
          <w:rFonts w:cs="Arial"/>
          <w:b/>
          <w:bCs/>
          <w:lang w:val="fi-FI"/>
        </w:rPr>
        <w:t>Taustatiedot</w:t>
      </w:r>
      <w:r w:rsidRPr="00AF788C">
        <w:rPr>
          <w:rFonts w:cs="Arial"/>
          <w:b/>
          <w:bCs/>
          <w:lang w:val="fi-FI"/>
        </w:rPr>
        <w:br/>
      </w:r>
      <w:r w:rsidRPr="00AF788C">
        <w:rPr>
          <w:rFonts w:cs="Arial"/>
          <w:lang w:val="fi-FI"/>
        </w:rPr>
        <w:br/>
      </w:r>
      <w:r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2019 yritysryhmä teki yli 330 miljoonan euron liikevaihdon, ja sen palveluksessa työskentelee ympäri maailmaa yli 1 900 työntekijää, joista noin 1 100 Saksassa. Tuotantopaikkoja on kuusi: Saksa, Sveitsi ja Ranska sekä Kiina, Brasilia ja Yhdysvallat. Maailmanlaajuista myyntiä koordinoidaan Saksasta käsin yli 27 tytäryhtiön kautta. Tiheän myyntiverkostonsa kautta GEMÜ toimii aktiivisesti yli 50 maassa kaikissa maanosissa.</w:t>
      </w:r>
      <w:r w:rsidRPr="00AF788C">
        <w:rPr>
          <w:rFonts w:cs="Arial"/>
          <w:lang w:val="fi-FI"/>
        </w:rPr>
        <w:br/>
      </w:r>
      <w:proofErr w:type="spellStart"/>
      <w:r w:rsidRPr="00AF788C">
        <w:rPr>
          <w:rFonts w:cs="Arial"/>
          <w:shd w:val="clear" w:color="auto" w:fill="FFFFFF"/>
        </w:rPr>
        <w:t>Lisätietoa</w:t>
      </w:r>
      <w:proofErr w:type="spellEnd"/>
      <w:r w:rsidRPr="00AF788C">
        <w:rPr>
          <w:rFonts w:cs="Arial"/>
          <w:shd w:val="clear" w:color="auto" w:fill="FFFFFF"/>
        </w:rPr>
        <w:t xml:space="preserve"> </w:t>
      </w:r>
      <w:proofErr w:type="spellStart"/>
      <w:r w:rsidRPr="00AF788C">
        <w:rPr>
          <w:rFonts w:cs="Arial"/>
          <w:shd w:val="clear" w:color="auto" w:fill="FFFFFF"/>
        </w:rPr>
        <w:t>osoitteesta</w:t>
      </w:r>
      <w:proofErr w:type="spellEnd"/>
      <w:r w:rsidRPr="00AF788C">
        <w:rPr>
          <w:rFonts w:cs="Arial"/>
          <w:shd w:val="clear" w:color="auto" w:fill="FFFFFF"/>
        </w:rPr>
        <w:t xml:space="preserve"> </w:t>
      </w:r>
      <w:hyperlink r:id="rId15" w:tgtFrame="_blank" w:tooltip="www.gemu-group.com" w:history="1">
        <w:r w:rsidRPr="00AF788C">
          <w:rPr>
            <w:rStyle w:val="Hyperlink"/>
            <w:rFonts w:cs="Arial"/>
            <w:color w:val="auto"/>
          </w:rPr>
          <w:t>www.gemu-group.com</w:t>
        </w:r>
      </w:hyperlink>
      <w:r w:rsidRPr="00AF788C">
        <w:rPr>
          <w:rFonts w:cs="Arial"/>
          <w:shd w:val="clear" w:color="auto" w:fill="FFFFFF"/>
        </w:rPr>
        <w:t>.</w:t>
      </w:r>
    </w:p>
    <w:sectPr w:rsidR="0052138C"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A46" w:rsidRDefault="00BA4A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A46" w:rsidRDefault="00BA4A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A46" w:rsidRDefault="00BA4A46" w:rsidP="00BA4A46">
                          <w:pPr>
                            <w:pStyle w:val="Kopfzeile"/>
                            <w:rPr>
                              <w:lang w:val="en-US"/>
                            </w:rPr>
                          </w:pPr>
                          <w:r>
                            <w:rPr>
                              <w:lang w:val="en-US"/>
                            </w:rPr>
                            <w:t>Corporate Communication</w:t>
                          </w:r>
                        </w:p>
                        <w:p w:rsidR="00BA4A46" w:rsidRPr="00BA4A46" w:rsidRDefault="00BA4A46" w:rsidP="00BA4A46">
                          <w:pPr>
                            <w:pStyle w:val="Kopfzeile"/>
                            <w:rPr>
                              <w:lang w:val="en-US"/>
                            </w:rPr>
                          </w:pPr>
                          <w:r w:rsidRPr="00BA4A46">
                            <w:rPr>
                              <w:lang w:val="en-US"/>
                            </w:rPr>
                            <w:t>E-Mail: presse@gemue.de</w:t>
                          </w:r>
                        </w:p>
                        <w:p w:rsidR="00DF0B01" w:rsidRPr="00BA4A46" w:rsidRDefault="00DF0B01" w:rsidP="003B6A50">
                          <w:pPr>
                            <w:pStyle w:val="Kopfzeile"/>
                            <w:rPr>
                              <w:lang w:val="en-US"/>
                            </w:rP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BA4A46" w:rsidRDefault="00BA4A46" w:rsidP="00BA4A46">
                    <w:pPr>
                      <w:pStyle w:val="Kopfzeile"/>
                      <w:rPr>
                        <w:lang w:val="en-US"/>
                      </w:rPr>
                    </w:pPr>
                    <w:r>
                      <w:rPr>
                        <w:lang w:val="en-US"/>
                      </w:rPr>
                      <w:t>Corporate Communication</w:t>
                    </w:r>
                  </w:p>
                  <w:p w:rsidR="00BA4A46" w:rsidRPr="00BA4A46" w:rsidRDefault="00BA4A46" w:rsidP="00BA4A46">
                    <w:pPr>
                      <w:pStyle w:val="Kopfzeile"/>
                      <w:rPr>
                        <w:lang w:val="en-US"/>
                      </w:rPr>
                    </w:pPr>
                    <w:r w:rsidRPr="00BA4A46">
                      <w:rPr>
                        <w:lang w:val="en-US"/>
                      </w:rPr>
                      <w:t>E-Mail: presse@gemue.de</w:t>
                    </w:r>
                  </w:p>
                  <w:p w:rsidR="00DF0B01" w:rsidRPr="00BA4A46" w:rsidRDefault="00DF0B01" w:rsidP="003B6A50">
                    <w:pPr>
                      <w:pStyle w:val="Kopfzeile"/>
                      <w:rPr>
                        <w:lang w:val="en-US"/>
                      </w:rPr>
                    </w:pPr>
                    <w:bookmarkStart w:id="1" w:name="_GoBack"/>
                    <w:bookmarkEnd w:id="1"/>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BA4A46" w:rsidRDefault="004C06A3" w:rsidP="005645ED">
                          <w:pPr>
                            <w:pStyle w:val="Titel"/>
                            <w:rPr>
                              <w:bCs/>
                              <w:sz w:val="24"/>
                              <w:szCs w:val="24"/>
                            </w:rPr>
                          </w:pPr>
                          <w:proofErr w:type="spellStart"/>
                          <w:r w:rsidRPr="00BA4A46">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BA4A46" w:rsidRDefault="004C06A3" w:rsidP="005645ED">
                    <w:pPr>
                      <w:pStyle w:val="Titel"/>
                      <w:rPr>
                        <w:bCs/>
                        <w:sz w:val="24"/>
                        <w:szCs w:val="24"/>
                      </w:rPr>
                    </w:pPr>
                    <w:proofErr w:type="spellStart"/>
                    <w:r w:rsidRPr="00BA4A46">
                      <w:rPr>
                        <w:bCs/>
                        <w:sz w:val="24"/>
                        <w:szCs w:val="24"/>
                      </w:rPr>
                      <w:t>Lehdistötiedote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87D17"/>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522D"/>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D410F"/>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4A46"/>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45D1"/>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37075930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3EF605-6893-4E48-AF8F-23D7359B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15</cp:revision>
  <cp:lastPrinted>2017-08-14T14:05:00Z</cp:lastPrinted>
  <dcterms:created xsi:type="dcterms:W3CDTF">2020-07-20T09:17:00Z</dcterms:created>
  <dcterms:modified xsi:type="dcterms:W3CDTF">2020-11-19T11:53:00Z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