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FACC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2402563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8B2BB20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4BC17C1D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58C334EF" w14:textId="77777777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32C6E37F" w14:textId="77777777" w:rsidR="007236BC" w:rsidRPr="007236BC" w:rsidRDefault="007236BC" w:rsidP="007236BC">
      <w:pPr>
        <w:rPr>
          <w:rFonts w:cs="Arial"/>
          <w:b/>
          <w:bCs/>
          <w:sz w:val="28"/>
          <w:szCs w:val="28"/>
          <w:lang w:val="ru-RU"/>
        </w:rPr>
      </w:pPr>
      <w:r>
        <w:rPr>
          <w:rFonts w:cs="Arial"/>
          <w:b/>
          <w:sz w:val="28"/>
          <w:lang w:val="ru-RU"/>
        </w:rPr>
        <w:t xml:space="preserve">Новые </w:t>
      </w:r>
      <w:proofErr w:type="spellStart"/>
      <w:r>
        <w:rPr>
          <w:rFonts w:cs="Arial"/>
          <w:b/>
          <w:sz w:val="28"/>
          <w:lang w:val="ru-RU"/>
        </w:rPr>
        <w:t>шлангопережимные</w:t>
      </w:r>
      <w:proofErr w:type="spellEnd"/>
      <w:r>
        <w:rPr>
          <w:rFonts w:cs="Arial"/>
          <w:b/>
          <w:sz w:val="28"/>
          <w:lang w:val="ru-RU"/>
        </w:rPr>
        <w:t xml:space="preserve"> клапаны GEMÜ заставляют шланги улыбаться</w:t>
      </w:r>
    </w:p>
    <w:p w14:paraId="4F254806" w14:textId="77777777" w:rsidR="007630C5" w:rsidRPr="000F760B" w:rsidRDefault="007630C5" w:rsidP="007630C5">
      <w:pPr>
        <w:spacing w:line="360" w:lineRule="auto"/>
        <w:rPr>
          <w:b/>
          <w:sz w:val="32"/>
          <w:szCs w:val="24"/>
          <w:lang w:val="ru-RU"/>
        </w:rPr>
      </w:pPr>
    </w:p>
    <w:p w14:paraId="327CCB33" w14:textId="77777777" w:rsidR="007236BC" w:rsidRPr="007236BC" w:rsidRDefault="007236BC" w:rsidP="007236BC">
      <w:pPr>
        <w:rPr>
          <w:rFonts w:cs="Arial"/>
          <w:b/>
          <w:bCs/>
          <w:sz w:val="22"/>
          <w:szCs w:val="22"/>
          <w:lang w:val="ru-RU"/>
        </w:rPr>
      </w:pPr>
      <w:r>
        <w:rPr>
          <w:rFonts w:cs="Arial"/>
          <w:b/>
          <w:sz w:val="22"/>
          <w:lang w:val="ru-RU"/>
        </w:rPr>
        <w:t xml:space="preserve">Новой серией Q компания GEMÜ расширяет свой богатый ассортимент </w:t>
      </w:r>
      <w:proofErr w:type="spellStart"/>
      <w:r>
        <w:rPr>
          <w:rFonts w:cs="Arial"/>
          <w:b/>
          <w:sz w:val="22"/>
          <w:lang w:val="ru-RU"/>
        </w:rPr>
        <w:t>шлангопережимными</w:t>
      </w:r>
      <w:proofErr w:type="spellEnd"/>
      <w:r>
        <w:rPr>
          <w:rFonts w:cs="Arial"/>
          <w:b/>
          <w:sz w:val="22"/>
          <w:lang w:val="ru-RU"/>
        </w:rPr>
        <w:t xml:space="preserve"> клапанами. </w:t>
      </w:r>
    </w:p>
    <w:p w14:paraId="5EA8DA94" w14:textId="77777777" w:rsidR="007630C5" w:rsidRPr="000F760B" w:rsidRDefault="007630C5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04D39123" w14:textId="7D84565F" w:rsidR="007236BC" w:rsidRPr="007236BC" w:rsidRDefault="007236BC" w:rsidP="007236BC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 xml:space="preserve">Помимо двух поршневых приводов с пневматическим управлением – </w:t>
      </w:r>
      <w:hyperlink r:id="rId14" w:history="1">
        <w:r w:rsidRPr="00374BE6">
          <w:rPr>
            <w:rStyle w:val="Hyperlink"/>
            <w:rFonts w:cs="Arial"/>
            <w:sz w:val="22"/>
            <w:lang w:val="ru-RU"/>
          </w:rPr>
          <w:t>GEMÜ Q30</w:t>
        </w:r>
      </w:hyperlink>
      <w:r>
        <w:rPr>
          <w:rFonts w:cs="Arial"/>
          <w:sz w:val="22"/>
          <w:lang w:val="ru-RU"/>
        </w:rPr>
        <w:t xml:space="preserve"> из пластика и </w:t>
      </w:r>
      <w:hyperlink r:id="rId15" w:history="1">
        <w:r w:rsidRPr="00374BE6">
          <w:rPr>
            <w:rStyle w:val="Hyperlink"/>
            <w:rFonts w:cs="Arial"/>
            <w:sz w:val="22"/>
            <w:lang w:val="ru-RU"/>
          </w:rPr>
          <w:t>GEMÜ Q40</w:t>
        </w:r>
      </w:hyperlink>
      <w:r>
        <w:rPr>
          <w:rFonts w:cs="Arial"/>
          <w:sz w:val="22"/>
          <w:lang w:val="ru-RU"/>
        </w:rPr>
        <w:t xml:space="preserve"> из инструментальной стали – для новых </w:t>
      </w:r>
      <w:proofErr w:type="spellStart"/>
      <w:r>
        <w:rPr>
          <w:rFonts w:cs="Arial"/>
          <w:sz w:val="22"/>
          <w:lang w:val="ru-RU"/>
        </w:rPr>
        <w:t>шлангопережимных</w:t>
      </w:r>
      <w:proofErr w:type="spellEnd"/>
      <w:r>
        <w:rPr>
          <w:rFonts w:cs="Arial"/>
          <w:sz w:val="22"/>
          <w:lang w:val="ru-RU"/>
        </w:rPr>
        <w:t xml:space="preserve"> клапанов также предлагается электропривод </w:t>
      </w:r>
      <w:hyperlink r:id="rId16" w:history="1">
        <w:r w:rsidRPr="00374BE6">
          <w:rPr>
            <w:rStyle w:val="Hyperlink"/>
            <w:rFonts w:cs="Arial"/>
            <w:sz w:val="22"/>
            <w:lang w:val="ru-RU"/>
          </w:rPr>
          <w:t xml:space="preserve">GEMÜ Q50 </w:t>
        </w:r>
        <w:proofErr w:type="spellStart"/>
        <w:r w:rsidRPr="00374BE6">
          <w:rPr>
            <w:rStyle w:val="Hyperlink"/>
            <w:rFonts w:cs="Arial"/>
            <w:sz w:val="22"/>
            <w:lang w:val="ru-RU"/>
          </w:rPr>
          <w:t>eSyStep</w:t>
        </w:r>
        <w:proofErr w:type="spellEnd"/>
      </w:hyperlink>
      <w:r>
        <w:rPr>
          <w:rFonts w:cs="Arial"/>
          <w:sz w:val="22"/>
          <w:lang w:val="ru-RU"/>
        </w:rPr>
        <w:t xml:space="preserve">. Клапаны специально предназначены для областей применения с однократным использованием и позволяют быстро и легко заменить транспортирующий среду шланг. </w:t>
      </w:r>
    </w:p>
    <w:p w14:paraId="4373A9C1" w14:textId="77777777" w:rsidR="007236BC" w:rsidRPr="007236BC" w:rsidRDefault="007236BC" w:rsidP="007236BC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 xml:space="preserve">Регулирование потока среды в шланге осуществляется посредством прижимного элемента. Специально разработанный контур прижимного элемента обеспечивает бережное сдавливание шланга. Это позволяет минимизировать нагрузку и продлить срок службы шланга. </w:t>
      </w:r>
    </w:p>
    <w:p w14:paraId="47443A3D" w14:textId="77777777" w:rsidR="007236BC" w:rsidRPr="007236BC" w:rsidRDefault="007236BC" w:rsidP="007236BC">
      <w:pPr>
        <w:rPr>
          <w:rFonts w:cs="Arial"/>
          <w:sz w:val="22"/>
          <w:szCs w:val="22"/>
          <w:lang w:val="ru-RU"/>
        </w:rPr>
      </w:pPr>
    </w:p>
    <w:p w14:paraId="1F7B09EF" w14:textId="77777777" w:rsidR="007236BC" w:rsidRPr="007236BC" w:rsidRDefault="007236BC" w:rsidP="007236BC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 xml:space="preserve">Конструкция новых </w:t>
      </w:r>
      <w:proofErr w:type="spellStart"/>
      <w:r>
        <w:rPr>
          <w:rFonts w:cs="Arial"/>
          <w:sz w:val="22"/>
          <w:lang w:val="ru-RU"/>
        </w:rPr>
        <w:t>шлангопережимных</w:t>
      </w:r>
      <w:proofErr w:type="spellEnd"/>
      <w:r>
        <w:rPr>
          <w:rFonts w:cs="Arial"/>
          <w:sz w:val="22"/>
          <w:lang w:val="ru-RU"/>
        </w:rPr>
        <w:t xml:space="preserve"> клапанов позволяет менять шланги быстро и легко, без применения инструментов. При этом предохранительное кольцо предотвращает случайное открывание крепления шланга. Кроме того, крепление шланга служит защитой от вмешательств во время работы. </w:t>
      </w:r>
    </w:p>
    <w:p w14:paraId="4E38CC26" w14:textId="77777777" w:rsidR="007236BC" w:rsidRPr="007236BC" w:rsidRDefault="007236BC" w:rsidP="007236BC">
      <w:pPr>
        <w:rPr>
          <w:rFonts w:cs="Arial"/>
          <w:sz w:val="22"/>
          <w:szCs w:val="22"/>
          <w:lang w:val="ru-RU"/>
        </w:rPr>
      </w:pPr>
    </w:p>
    <w:p w14:paraId="73FC9BBA" w14:textId="77777777" w:rsidR="007236BC" w:rsidRPr="007236BC" w:rsidRDefault="007236BC" w:rsidP="007236BC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>Клапан одного размера можно использовать для нескольких номинальных диаметров шланга. Если необходимо перейти на другой диаметр в пределах размера клапана, то можно впоследствии заменить крепление шланга и прижимной элемент. При этом демонтировать приводы клапанов не требуется.</w:t>
      </w:r>
    </w:p>
    <w:p w14:paraId="3CEF2B2D" w14:textId="77777777" w:rsidR="007236BC" w:rsidRPr="007236BC" w:rsidRDefault="007236BC" w:rsidP="007236BC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>Для монтажа клапанов на панель, к примеру, в чистом помещении, в качестве опции предлагается фланцевая пластина из инструментальной стали.</w:t>
      </w:r>
    </w:p>
    <w:p w14:paraId="3E5839E2" w14:textId="77777777" w:rsidR="007236BC" w:rsidRPr="007236BC" w:rsidRDefault="007236BC" w:rsidP="007236BC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 xml:space="preserve"> </w:t>
      </w:r>
    </w:p>
    <w:p w14:paraId="59B17974" w14:textId="77777777" w:rsidR="007236BC" w:rsidRPr="007236BC" w:rsidRDefault="007236BC" w:rsidP="007236BC">
      <w:pPr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Клапаны GEMÜ серии Q подходят для самых различных областей применения, как например, смешивания сред, ферментации или сбора клеток. Кроме того, их можно также использовать для рафинации, фильтрации и хроматографии.</w:t>
      </w:r>
    </w:p>
    <w:p w14:paraId="088D35A1" w14:textId="77777777" w:rsidR="007236BC" w:rsidRPr="007236BC" w:rsidRDefault="007236BC" w:rsidP="007236BC">
      <w:pPr>
        <w:rPr>
          <w:rFonts w:eastAsiaTheme="minorEastAsia" w:cs="Arial"/>
          <w:sz w:val="22"/>
          <w:szCs w:val="22"/>
          <w:lang w:val="ru-RU"/>
        </w:rPr>
      </w:pPr>
    </w:p>
    <w:p w14:paraId="2C4F16D7" w14:textId="77777777" w:rsidR="007236BC" w:rsidRPr="007236BC" w:rsidRDefault="007236BC" w:rsidP="007236BC">
      <w:pPr>
        <w:rPr>
          <w:rStyle w:val="Hyperlink"/>
          <w:rFonts w:cs="Arial"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 xml:space="preserve">Подробную информацию о </w:t>
      </w:r>
      <w:proofErr w:type="spellStart"/>
      <w:r>
        <w:rPr>
          <w:rFonts w:cs="Arial"/>
          <w:sz w:val="22"/>
          <w:lang w:val="ru-RU"/>
        </w:rPr>
        <w:t>шлангопережимных</w:t>
      </w:r>
      <w:proofErr w:type="spellEnd"/>
      <w:r>
        <w:rPr>
          <w:rFonts w:cs="Arial"/>
          <w:sz w:val="22"/>
          <w:lang w:val="ru-RU"/>
        </w:rPr>
        <w:t xml:space="preserve"> клапанах GEMÜ и ассортименте продукции для однократного использования вы найдёте на сайте GEMÜ </w:t>
      </w:r>
      <w:hyperlink r:id="rId17" w:history="1">
        <w:r>
          <w:rPr>
            <w:rStyle w:val="Hyperlink"/>
            <w:rFonts w:cs="Arial"/>
            <w:sz w:val="22"/>
            <w:lang w:val="ru-RU"/>
          </w:rPr>
          <w:t>www.gemu-group.com/single-use</w:t>
        </w:r>
      </w:hyperlink>
      <w:r>
        <w:rPr>
          <w:rStyle w:val="Hyperlink"/>
          <w:rFonts w:cs="Arial"/>
          <w:sz w:val="22"/>
          <w:lang w:val="ru-RU"/>
        </w:rPr>
        <w:t>.</w:t>
      </w:r>
    </w:p>
    <w:p w14:paraId="4D3B8C29" w14:textId="4170C977" w:rsidR="000B7CB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EEDA456" w14:textId="1DC6435F" w:rsidR="007236BC" w:rsidRPr="000F760B" w:rsidRDefault="007236BC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  <w:r w:rsidRPr="007236BC">
        <w:rPr>
          <w:rFonts w:cs="Arial"/>
          <w:b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A135BF7" wp14:editId="33BC055F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401711" cy="1045407"/>
            <wp:effectExtent l="0" t="0" r="0" b="2540"/>
            <wp:wrapTight wrapText="bothSides">
              <wp:wrapPolygon edited="0">
                <wp:start x="0" y="0"/>
                <wp:lineTo x="0" y="21259"/>
                <wp:lineTo x="20506" y="21259"/>
                <wp:lineTo x="2050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11" cy="104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6BC">
        <w:rPr>
          <w:rFonts w:cs="Arial"/>
          <w:b/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4F26E3E7" wp14:editId="2201FF51">
            <wp:simplePos x="0" y="0"/>
            <wp:positionH relativeFrom="column">
              <wp:posOffset>712470</wp:posOffset>
            </wp:positionH>
            <wp:positionV relativeFrom="paragraph">
              <wp:posOffset>229870</wp:posOffset>
            </wp:positionV>
            <wp:extent cx="298055" cy="1045407"/>
            <wp:effectExtent l="0" t="0" r="6985" b="2540"/>
            <wp:wrapTight wrapText="bothSides">
              <wp:wrapPolygon edited="0">
                <wp:start x="0" y="0"/>
                <wp:lineTo x="0" y="21259"/>
                <wp:lineTo x="20725" y="21259"/>
                <wp:lineTo x="20725" y="0"/>
                <wp:lineTo x="0" y="0"/>
              </wp:wrapPolygon>
            </wp:wrapTight>
            <wp:docPr id="7" name="Grafik 7" descr="Ein Bild, das Mixer, Küchengerä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Mixer, Küchengeräte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55" cy="104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6BC">
        <w:rPr>
          <w:rFonts w:cs="Arial"/>
          <w:b/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41AC9D91" wp14:editId="1625A709">
            <wp:simplePos x="0" y="0"/>
            <wp:positionH relativeFrom="margin">
              <wp:posOffset>1336040</wp:posOffset>
            </wp:positionH>
            <wp:positionV relativeFrom="paragraph">
              <wp:posOffset>247650</wp:posOffset>
            </wp:positionV>
            <wp:extent cx="406875" cy="1045029"/>
            <wp:effectExtent l="0" t="0" r="0" b="3175"/>
            <wp:wrapTight wrapText="bothSides">
              <wp:wrapPolygon edited="0">
                <wp:start x="0" y="0"/>
                <wp:lineTo x="0" y="21272"/>
                <wp:lineTo x="20250" y="21272"/>
                <wp:lineTo x="2025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75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CCEF9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F1CE446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26E25A7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6A73CE6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08D83D77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3B4DB53" w14:textId="77777777" w:rsidR="007236BC" w:rsidRPr="007236BC" w:rsidRDefault="007236BC" w:rsidP="007236BC">
      <w:pPr>
        <w:rPr>
          <w:b/>
          <w:bCs/>
          <w:sz w:val="16"/>
          <w:lang w:val="ru-RU"/>
        </w:rPr>
      </w:pPr>
      <w:r>
        <w:rPr>
          <w:b/>
          <w:sz w:val="16"/>
          <w:lang w:val="ru-RU"/>
        </w:rPr>
        <w:t xml:space="preserve">Одноразовые </w:t>
      </w:r>
      <w:proofErr w:type="spellStart"/>
      <w:r>
        <w:rPr>
          <w:b/>
          <w:sz w:val="16"/>
          <w:lang w:val="ru-RU"/>
        </w:rPr>
        <w:t>шлангопережимные</w:t>
      </w:r>
      <w:proofErr w:type="spellEnd"/>
      <w:r>
        <w:rPr>
          <w:b/>
          <w:sz w:val="16"/>
          <w:lang w:val="ru-RU"/>
        </w:rPr>
        <w:t xml:space="preserve"> клапаны</w:t>
      </w:r>
    </w:p>
    <w:p w14:paraId="7C4EE953" w14:textId="77777777" w:rsidR="007236BC" w:rsidRPr="007236BC" w:rsidRDefault="007236BC" w:rsidP="007236BC">
      <w:pPr>
        <w:rPr>
          <w:sz w:val="16"/>
          <w:lang w:val="ru-RU"/>
        </w:rPr>
      </w:pPr>
      <w:r>
        <w:rPr>
          <w:sz w:val="16"/>
          <w:lang w:val="ru-RU"/>
        </w:rPr>
        <w:t xml:space="preserve">Клапаны GEMÜ Q30 и Q40 с пневматическим приводом и клапан GEMÜ Q50 </w:t>
      </w:r>
      <w:proofErr w:type="spellStart"/>
      <w:r>
        <w:rPr>
          <w:sz w:val="16"/>
          <w:lang w:val="ru-RU"/>
        </w:rPr>
        <w:t>eSyStep</w:t>
      </w:r>
      <w:proofErr w:type="spellEnd"/>
      <w:r>
        <w:rPr>
          <w:sz w:val="16"/>
          <w:lang w:val="ru-RU"/>
        </w:rPr>
        <w:t xml:space="preserve"> с электроприводом</w:t>
      </w:r>
    </w:p>
    <w:p w14:paraId="6ABAC616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A4E1B40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178373F" w14:textId="211DB664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7001E46" w14:textId="77777777" w:rsidR="00842714" w:rsidRPr="000F760B" w:rsidRDefault="00842714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BEC534A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4440AD5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14:paraId="71607C1F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</w:t>
      </w:r>
      <w:proofErr w:type="spellStart"/>
      <w:r w:rsidRPr="00FF3345">
        <w:rPr>
          <w:rFonts w:ascii="Arial" w:hAnsi="Arial" w:cs="Arial"/>
          <w:sz w:val="20"/>
          <w:szCs w:val="20"/>
          <w:lang w:val="ru-RU"/>
        </w:rPr>
        <w:t>Герт</w:t>
      </w:r>
      <w:proofErr w:type="spellEnd"/>
      <w:r w:rsidRPr="00FF3345">
        <w:rPr>
          <w:rFonts w:ascii="Arial" w:hAnsi="Arial" w:cs="Arial"/>
          <w:sz w:val="20"/>
          <w:szCs w:val="20"/>
          <w:lang w:val="ru-RU"/>
        </w:rPr>
        <w:t xml:space="preserve"> Мюллер (в должности директора-соучредителя) и его двоюродный брат Штефан Мюллер. Оборот Группы в 20</w:t>
      </w:r>
      <w:r w:rsidR="000F760B" w:rsidRPr="007236BC">
        <w:rPr>
          <w:rFonts w:ascii="Arial" w:hAnsi="Arial" w:cs="Arial"/>
          <w:sz w:val="20"/>
          <w:szCs w:val="20"/>
          <w:lang w:val="ru-RU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млн. евро. В настоящее время во всех филиалах компании по всему миру работают более 1900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21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1D869D16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64FE" w14:textId="77777777" w:rsidR="00DD60B0" w:rsidRDefault="00DD60B0">
      <w:r>
        <w:separator/>
      </w:r>
    </w:p>
  </w:endnote>
  <w:endnote w:type="continuationSeparator" w:id="0">
    <w:p w14:paraId="5BB05A1B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F5F2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4551144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E843B10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1DABB18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0F4838E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0BAA2D8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73061E85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CCDBD4A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D617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322D32A8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0AFD2C14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D90B4F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37B15F7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44065AF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42DD162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6A73D7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1727" w14:textId="77777777" w:rsidR="00DD60B0" w:rsidRDefault="00DD60B0">
      <w:r>
        <w:separator/>
      </w:r>
    </w:p>
  </w:footnote>
  <w:footnote w:type="continuationSeparator" w:id="0">
    <w:p w14:paraId="6AB9DDA9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142A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30B67709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5FD0359C" wp14:editId="51A57B23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4011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471C2E8" wp14:editId="2B4F2C47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626C26" wp14:editId="35DBA4CE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5B89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3B0E7CD3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5D76D44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464E32C0" wp14:editId="40FDC744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A5FB2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760B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4BE6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236BC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42714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18677C74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yperlink" Target="https://www.gemu-group.com/ru_RU/" TargetMode="Externa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://www.gemu-group.com/single-us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webcode/?webcode=gw-q50" TargetMode="External"/><Relationship Id="rId20" Type="http://schemas.openxmlformats.org/officeDocument/2006/relationships/image" Target="media/image3.jpeg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webcode/?webcode=gw-q40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image" Target="media/image2.jpeg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webcode/?webcode=gw-q30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15</cp:revision>
  <cp:lastPrinted>2017-08-14T14:05:00Z</cp:lastPrinted>
  <dcterms:created xsi:type="dcterms:W3CDTF">2020-07-20T09:17:00Z</dcterms:created>
  <dcterms:modified xsi:type="dcterms:W3CDTF">2021-06-18T13:49:00Z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