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2821CE3B" w:rsidR="00A65266" w:rsidRPr="00F514AB" w:rsidRDefault="00E42B54" w:rsidP="00F514AB">
      <w:pPr>
        <w:tabs>
          <w:tab w:val="left" w:pos="7088"/>
        </w:tabs>
        <w:spacing w:line="360" w:lineRule="auto"/>
        <w:ind w:right="338"/>
        <w:jc w:val="right"/>
        <w:rPr>
          <w:sz w:val="14"/>
          <w:szCs w:val="18"/>
          <w:lang w:val="en-US"/>
        </w:rPr>
      </w:pPr>
      <w:r>
        <w:rPr>
          <w:sz w:val="16"/>
          <w:lang w:val="en-US"/>
        </w:rPr>
        <w:t>29</w:t>
      </w:r>
      <w:r w:rsidR="00E25683" w:rsidRPr="00E25683">
        <w:rPr>
          <w:sz w:val="16"/>
          <w:vertAlign w:val="superscript"/>
          <w:lang w:val="en-US"/>
        </w:rPr>
        <w:t>th</w:t>
      </w:r>
      <w:r w:rsidR="00E25683">
        <w:rPr>
          <w:sz w:val="16"/>
          <w:lang w:val="en-US"/>
        </w:rPr>
        <w:t xml:space="preserve"> </w:t>
      </w:r>
      <w:r>
        <w:rPr>
          <w:sz w:val="16"/>
          <w:lang w:val="en-US"/>
        </w:rPr>
        <w:t>May</w:t>
      </w:r>
      <w:r w:rsidR="008B56D8" w:rsidRPr="00750448">
        <w:rPr>
          <w:sz w:val="16"/>
          <w:lang w:val="en-US"/>
        </w:rPr>
        <w:t xml:space="preserve"> 202</w:t>
      </w:r>
      <w:r w:rsidR="00DC057B">
        <w:rPr>
          <w:sz w:val="16"/>
          <w:lang w:val="en-US"/>
        </w:rPr>
        <w:t>4</w:t>
      </w:r>
    </w:p>
    <w:p w14:paraId="1115D88B" w14:textId="349EA65E" w:rsidR="007630C5" w:rsidRDefault="00DC057B" w:rsidP="00F514AB">
      <w:pPr>
        <w:spacing w:line="360" w:lineRule="auto"/>
        <w:ind w:right="338"/>
        <w:rPr>
          <w:b/>
          <w:sz w:val="28"/>
          <w:szCs w:val="28"/>
          <w:lang w:val="en-GB"/>
        </w:rPr>
      </w:pPr>
      <w:r w:rsidRPr="003B5CE9">
        <w:rPr>
          <w:b/>
          <w:sz w:val="28"/>
          <w:szCs w:val="28"/>
          <w:lang w:val="en-GB"/>
        </w:rPr>
        <w:t>Reliable quarter turn valves for gas applications</w:t>
      </w:r>
    </w:p>
    <w:p w14:paraId="6C0B609E" w14:textId="77777777" w:rsidR="00DC057B" w:rsidRPr="005A7241" w:rsidRDefault="00DC057B" w:rsidP="00F514AB">
      <w:pPr>
        <w:spacing w:line="360" w:lineRule="auto"/>
        <w:ind w:right="338"/>
        <w:rPr>
          <w:b/>
          <w:sz w:val="32"/>
          <w:szCs w:val="24"/>
          <w:lang w:val="en-US"/>
        </w:rPr>
      </w:pPr>
    </w:p>
    <w:p w14:paraId="25C4B5A4" w14:textId="2B3E60CF" w:rsidR="007630C5" w:rsidRDefault="00DC057B" w:rsidP="00F514AB">
      <w:pPr>
        <w:spacing w:line="360" w:lineRule="auto"/>
        <w:ind w:right="338"/>
        <w:rPr>
          <w:b/>
          <w:sz w:val="22"/>
          <w:szCs w:val="22"/>
          <w:lang w:val="en-GB"/>
        </w:rPr>
      </w:pPr>
      <w:r w:rsidRPr="003B5CE9">
        <w:rPr>
          <w:b/>
          <w:sz w:val="22"/>
          <w:szCs w:val="22"/>
          <w:lang w:val="en-GB"/>
        </w:rPr>
        <w:t>GEMÜ butterfly valves in the GEMÜ R480 Victoria series and the GEMÜ B20 ball valve have been awarded gas approval by DVGW (German Technical and Scientific Association for Gas and Water).</w:t>
      </w:r>
    </w:p>
    <w:p w14:paraId="3F2AA153" w14:textId="77777777" w:rsidR="00DC057B" w:rsidRPr="005A7241" w:rsidRDefault="00DC057B" w:rsidP="00F514AB">
      <w:pPr>
        <w:spacing w:line="360" w:lineRule="auto"/>
        <w:ind w:right="338"/>
        <w:rPr>
          <w:bCs/>
          <w:i/>
          <w:iCs/>
          <w:sz w:val="22"/>
          <w:szCs w:val="22"/>
          <w:lang w:val="en-US"/>
        </w:rPr>
      </w:pPr>
    </w:p>
    <w:p w14:paraId="49AB655B" w14:textId="77777777" w:rsidR="00DC057B" w:rsidRPr="00DC057B" w:rsidRDefault="00DC057B" w:rsidP="00DC057B">
      <w:pPr>
        <w:rPr>
          <w:sz w:val="22"/>
          <w:szCs w:val="22"/>
          <w:lang w:val="en-US"/>
        </w:rPr>
      </w:pPr>
      <w:r w:rsidRPr="003B5CE9">
        <w:rPr>
          <w:sz w:val="22"/>
          <w:szCs w:val="22"/>
          <w:lang w:val="en-GB"/>
        </w:rPr>
        <w:t xml:space="preserve">The GEMÜ R480 Victoria and GEMÜ B20 are suitable for use with different gases, such as natural gas and biogas (the main component of which is methane), propane and liquid gases containing butane. They are approved for gas production, </w:t>
      </w:r>
      <w:proofErr w:type="gramStart"/>
      <w:r w:rsidRPr="003B5CE9">
        <w:rPr>
          <w:sz w:val="22"/>
          <w:szCs w:val="22"/>
          <w:lang w:val="en-GB"/>
        </w:rPr>
        <w:t>treatment</w:t>
      </w:r>
      <w:proofErr w:type="gramEnd"/>
      <w:r w:rsidRPr="003B5CE9">
        <w:rPr>
          <w:sz w:val="22"/>
          <w:szCs w:val="22"/>
          <w:lang w:val="en-GB"/>
        </w:rPr>
        <w:t xml:space="preserve"> and injection. This includes use for combustible gases in gas families two and three in gas burners and gas appliances. It also includes the use of hydrogen. The DVGW regulatory code is used to confirm the ability of these valves to work reliably and precisely in different gas environments.</w:t>
      </w:r>
    </w:p>
    <w:p w14:paraId="4F5C23C8" w14:textId="77777777" w:rsidR="00DC057B" w:rsidRPr="00DC057B" w:rsidRDefault="00DC057B" w:rsidP="00DC057B">
      <w:pPr>
        <w:rPr>
          <w:sz w:val="22"/>
          <w:szCs w:val="22"/>
          <w:lang w:val="en-US"/>
        </w:rPr>
      </w:pPr>
    </w:p>
    <w:p w14:paraId="1CD593B0" w14:textId="77777777" w:rsidR="00DC057B" w:rsidRPr="00DC057B" w:rsidRDefault="00DC057B" w:rsidP="00DC057B">
      <w:pPr>
        <w:rPr>
          <w:sz w:val="22"/>
          <w:szCs w:val="22"/>
          <w:lang w:val="en-US"/>
        </w:rPr>
      </w:pPr>
      <w:r w:rsidRPr="003B5CE9">
        <w:rPr>
          <w:sz w:val="22"/>
          <w:szCs w:val="22"/>
          <w:lang w:val="en-GB"/>
        </w:rPr>
        <w:t xml:space="preserve">The butterfly valves are available in nominal sizes DN 25 to DN 600 and can be ordered with the "G" (the marking for gas) special function with immediate effect. The GEMÜ B20 ball valve in nominal sizes DN 8 to DN 65, which also has the "G" special function, is suitable for use with combustible gases. A yellow hand lever is available as an option for better visual identification. A </w:t>
      </w:r>
      <w:proofErr w:type="gramStart"/>
      <w:r w:rsidRPr="003B5CE9">
        <w:rPr>
          <w:sz w:val="22"/>
          <w:szCs w:val="22"/>
          <w:lang w:val="en-GB"/>
        </w:rPr>
        <w:t>type</w:t>
      </w:r>
      <w:proofErr w:type="gramEnd"/>
      <w:r w:rsidRPr="003B5CE9">
        <w:rPr>
          <w:sz w:val="22"/>
          <w:szCs w:val="22"/>
          <w:lang w:val="en-GB"/>
        </w:rPr>
        <w:t xml:space="preserve"> examination was carried out for both quarter turn valves in accordance with DIN EN 13774.</w:t>
      </w:r>
    </w:p>
    <w:p w14:paraId="488F8D38" w14:textId="77777777" w:rsidR="00DC057B" w:rsidRPr="00DC057B" w:rsidRDefault="00DC057B" w:rsidP="00DC057B">
      <w:pPr>
        <w:rPr>
          <w:sz w:val="22"/>
          <w:szCs w:val="22"/>
          <w:lang w:val="en-US"/>
        </w:rPr>
      </w:pPr>
    </w:p>
    <w:p w14:paraId="462985B8" w14:textId="77777777" w:rsidR="00DC057B" w:rsidRPr="00DC057B" w:rsidRDefault="00DC057B" w:rsidP="00DC057B">
      <w:pPr>
        <w:rPr>
          <w:sz w:val="22"/>
          <w:szCs w:val="22"/>
          <w:lang w:val="en-US"/>
        </w:rPr>
      </w:pPr>
      <w:r w:rsidRPr="003B5CE9">
        <w:rPr>
          <w:sz w:val="22"/>
          <w:szCs w:val="22"/>
          <w:lang w:val="en-GB"/>
        </w:rPr>
        <w:t xml:space="preserve">The GEMÜ R480 </w:t>
      </w:r>
      <w:r w:rsidRPr="003B5CE9">
        <w:rPr>
          <w:rFonts w:cs="Arial"/>
          <w:sz w:val="22"/>
          <w:szCs w:val="22"/>
          <w:lang w:val="en-GB"/>
        </w:rPr>
        <w:t>Victoria</w:t>
      </w:r>
      <w:r w:rsidRPr="003B5CE9">
        <w:rPr>
          <w:sz w:val="22"/>
          <w:szCs w:val="22"/>
          <w:lang w:val="en-GB"/>
        </w:rPr>
        <w:t xml:space="preserve"> butterfly valve is certified and listed under </w:t>
      </w:r>
      <w:r w:rsidRPr="003B5CE9">
        <w:rPr>
          <w:rFonts w:cs="Arial"/>
          <w:sz w:val="22"/>
          <w:szCs w:val="22"/>
          <w:lang w:val="en-GB"/>
        </w:rPr>
        <w:t xml:space="preserve">registration number </w:t>
      </w:r>
      <w:r w:rsidRPr="003B5CE9">
        <w:rPr>
          <w:sz w:val="22"/>
          <w:szCs w:val="22"/>
          <w:lang w:val="en-GB"/>
        </w:rPr>
        <w:t xml:space="preserve">DG-313CQ0540, and the GEMÜ B20 ball valve under </w:t>
      </w:r>
      <w:r w:rsidRPr="003B5CE9">
        <w:rPr>
          <w:rFonts w:cs="Arial"/>
          <w:sz w:val="22"/>
          <w:szCs w:val="22"/>
          <w:lang w:val="en-GB"/>
        </w:rPr>
        <w:t xml:space="preserve">registration number </w:t>
      </w:r>
      <w:r w:rsidRPr="003B5CE9">
        <w:rPr>
          <w:sz w:val="22"/>
          <w:szCs w:val="22"/>
          <w:lang w:val="en-GB"/>
        </w:rPr>
        <w:t>22-00143-AB01-130.</w:t>
      </w:r>
    </w:p>
    <w:p w14:paraId="41FBBEA8" w14:textId="77777777" w:rsidR="00DC057B" w:rsidRPr="00DC057B" w:rsidRDefault="00DC057B" w:rsidP="00DC057B">
      <w:pPr>
        <w:spacing w:line="360" w:lineRule="auto"/>
        <w:ind w:right="196"/>
        <w:jc w:val="both"/>
        <w:rPr>
          <w:b/>
          <w:bCs/>
          <w:iCs/>
          <w:sz w:val="22"/>
          <w:szCs w:val="22"/>
          <w:lang w:val="en-US"/>
        </w:rPr>
      </w:pPr>
    </w:p>
    <w:p w14:paraId="71CE1290" w14:textId="3B4E3F7F" w:rsidR="00DC057B" w:rsidRPr="00DC057B" w:rsidRDefault="00DC057B" w:rsidP="00DC057B">
      <w:pPr>
        <w:spacing w:line="360" w:lineRule="auto"/>
        <w:ind w:right="196"/>
        <w:jc w:val="both"/>
        <w:rPr>
          <w:b/>
          <w:bCs/>
          <w:iCs/>
          <w:sz w:val="22"/>
          <w:szCs w:val="22"/>
          <w:lang w:val="en-US"/>
        </w:rPr>
      </w:pPr>
      <w:r>
        <w:rPr>
          <w:noProof/>
        </w:rPr>
        <w:drawing>
          <wp:anchor distT="0" distB="0" distL="114300" distR="114300" simplePos="0" relativeHeight="251661312" behindDoc="0" locked="0" layoutInCell="1" allowOverlap="1" wp14:anchorId="6B45E34E" wp14:editId="0132D801">
            <wp:simplePos x="0" y="0"/>
            <wp:positionH relativeFrom="column">
              <wp:posOffset>2276008</wp:posOffset>
            </wp:positionH>
            <wp:positionV relativeFrom="paragraph">
              <wp:posOffset>76524</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0AE2D5" wp14:editId="3EABBF86">
            <wp:simplePos x="0" y="0"/>
            <wp:positionH relativeFrom="column">
              <wp:posOffset>-112143</wp:posOffset>
            </wp:positionH>
            <wp:positionV relativeFrom="paragraph">
              <wp:posOffset>95106</wp:posOffset>
            </wp:positionV>
            <wp:extent cx="1838325" cy="1175385"/>
            <wp:effectExtent l="0" t="0" r="0" b="5715"/>
            <wp:wrapThrough wrapText="bothSides">
              <wp:wrapPolygon edited="0">
                <wp:start x="17683" y="0"/>
                <wp:lineTo x="11192" y="1050"/>
                <wp:lineTo x="4253" y="4201"/>
                <wp:lineTo x="4253" y="5951"/>
                <wp:lineTo x="2015" y="11553"/>
                <wp:lineTo x="0" y="12603"/>
                <wp:lineTo x="0" y="21005"/>
                <wp:lineTo x="2462" y="21355"/>
                <wp:lineTo x="4701" y="21355"/>
                <wp:lineTo x="7163" y="21005"/>
                <wp:lineTo x="11416" y="18554"/>
                <wp:lineTo x="10968" y="13653"/>
                <wp:lineTo x="10296" y="11553"/>
                <wp:lineTo x="9177" y="5951"/>
                <wp:lineTo x="21264" y="2451"/>
                <wp:lineTo x="21264" y="700"/>
                <wp:lineTo x="21040" y="0"/>
                <wp:lineTo x="17683"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09AB0EDC" w14:textId="240051C9" w:rsidR="00DC057B" w:rsidRPr="00DC057B" w:rsidRDefault="00DC057B" w:rsidP="00DC057B">
      <w:pPr>
        <w:spacing w:line="360" w:lineRule="auto"/>
        <w:ind w:right="196"/>
        <w:jc w:val="both"/>
        <w:rPr>
          <w:b/>
          <w:bCs/>
          <w:iCs/>
          <w:sz w:val="22"/>
          <w:szCs w:val="22"/>
          <w:lang w:val="en-US"/>
        </w:rPr>
      </w:pPr>
    </w:p>
    <w:p w14:paraId="0265BACF" w14:textId="7C594D50" w:rsidR="00DC057B" w:rsidRPr="00DC057B" w:rsidRDefault="00DC057B" w:rsidP="00DC057B">
      <w:pPr>
        <w:spacing w:line="360" w:lineRule="auto"/>
        <w:ind w:right="196"/>
        <w:jc w:val="both"/>
        <w:rPr>
          <w:b/>
          <w:bCs/>
          <w:iCs/>
          <w:sz w:val="22"/>
          <w:szCs w:val="22"/>
          <w:lang w:val="en-US"/>
        </w:rPr>
      </w:pPr>
    </w:p>
    <w:p w14:paraId="13BC431C" w14:textId="3D04C87B" w:rsidR="00DC057B" w:rsidRPr="00DC057B" w:rsidRDefault="00DC057B" w:rsidP="00DC057B">
      <w:pPr>
        <w:spacing w:line="360" w:lineRule="auto"/>
        <w:ind w:right="196"/>
        <w:jc w:val="both"/>
        <w:rPr>
          <w:b/>
          <w:bCs/>
          <w:iCs/>
          <w:sz w:val="22"/>
          <w:szCs w:val="22"/>
          <w:lang w:val="en-US"/>
        </w:rPr>
      </w:pPr>
    </w:p>
    <w:p w14:paraId="38674D96" w14:textId="77777777" w:rsidR="00DC057B" w:rsidRPr="00DC057B" w:rsidRDefault="00DC057B" w:rsidP="00DC057B">
      <w:pPr>
        <w:spacing w:line="360" w:lineRule="auto"/>
        <w:ind w:right="196"/>
        <w:jc w:val="both"/>
        <w:rPr>
          <w:rFonts w:cs="Arial"/>
          <w:b/>
          <w:iCs/>
          <w:sz w:val="18"/>
          <w:lang w:val="en-US"/>
        </w:rPr>
      </w:pPr>
    </w:p>
    <w:p w14:paraId="6E1837C0" w14:textId="77777777" w:rsidR="00DC057B" w:rsidRPr="00DC057B" w:rsidRDefault="00DC057B" w:rsidP="00DC057B">
      <w:pPr>
        <w:spacing w:line="360" w:lineRule="auto"/>
        <w:ind w:right="196"/>
        <w:jc w:val="both"/>
        <w:rPr>
          <w:rFonts w:cs="Arial"/>
          <w:b/>
          <w:iCs/>
          <w:szCs w:val="21"/>
          <w:lang w:val="en-US"/>
        </w:rPr>
      </w:pPr>
    </w:p>
    <w:p w14:paraId="321FACCC" w14:textId="37298F33" w:rsidR="00DC057B" w:rsidRPr="00E42B54" w:rsidRDefault="00DC057B" w:rsidP="00DC057B">
      <w:pPr>
        <w:spacing w:line="360" w:lineRule="auto"/>
        <w:ind w:right="196"/>
        <w:jc w:val="both"/>
        <w:rPr>
          <w:rFonts w:cs="Arial"/>
          <w:bCs/>
          <w:iCs/>
          <w:sz w:val="21"/>
          <w:szCs w:val="22"/>
          <w:lang w:val="pt-BR"/>
        </w:rPr>
      </w:pPr>
      <w:r w:rsidRPr="00E42B54">
        <w:rPr>
          <w:rFonts w:cs="Arial"/>
          <w:sz w:val="21"/>
          <w:lang w:val="pt-BR"/>
        </w:rPr>
        <w:t>GEMÜ B20</w:t>
      </w:r>
      <w:r w:rsidRPr="00E42B54">
        <w:rPr>
          <w:rFonts w:cs="Arial"/>
          <w:sz w:val="21"/>
          <w:lang w:val="pt-BR"/>
        </w:rPr>
        <w:tab/>
      </w:r>
      <w:r w:rsidRPr="00E42B54">
        <w:rPr>
          <w:rFonts w:cs="Arial"/>
          <w:sz w:val="21"/>
          <w:lang w:val="pt-BR"/>
        </w:rPr>
        <w:tab/>
      </w:r>
      <w:r w:rsidRPr="00E42B54">
        <w:rPr>
          <w:rFonts w:cs="Arial"/>
          <w:sz w:val="21"/>
          <w:lang w:val="pt-BR"/>
        </w:rPr>
        <w:tab/>
      </w:r>
      <w:r w:rsidRPr="00E42B54">
        <w:rPr>
          <w:rFonts w:cs="Arial"/>
          <w:sz w:val="21"/>
          <w:lang w:val="pt-BR"/>
        </w:rPr>
        <w:tab/>
        <w:t>GEMÜ R480 Victoria</w:t>
      </w:r>
      <w:r w:rsidRPr="00E42B54">
        <w:rPr>
          <w:rFonts w:cs="Arial"/>
          <w:sz w:val="21"/>
          <w:lang w:val="pt-BR"/>
        </w:rPr>
        <w:tab/>
      </w:r>
      <w:r w:rsidRPr="00E42B54">
        <w:rPr>
          <w:rFonts w:cs="Arial"/>
          <w:sz w:val="21"/>
          <w:lang w:val="pt-BR"/>
        </w:rPr>
        <w:tab/>
      </w:r>
      <w:r w:rsidRPr="00E42B54">
        <w:rPr>
          <w:rFonts w:cs="Arial"/>
          <w:sz w:val="21"/>
          <w:lang w:val="pt-BR"/>
        </w:rPr>
        <w:tab/>
      </w:r>
      <w:r w:rsidRPr="00E42B54">
        <w:rPr>
          <w:rFonts w:cs="Arial"/>
          <w:sz w:val="21"/>
          <w:lang w:val="pt-BR"/>
        </w:rPr>
        <w:tab/>
      </w:r>
      <w:r w:rsidRPr="00E42B54">
        <w:rPr>
          <w:rFonts w:cs="Arial"/>
          <w:sz w:val="21"/>
          <w:lang w:val="pt-BR"/>
        </w:rPr>
        <w:tab/>
      </w:r>
    </w:p>
    <w:p w14:paraId="6E1E0CD6" w14:textId="77777777" w:rsidR="000B7CB3" w:rsidRPr="00E42B54" w:rsidRDefault="000B7CB3" w:rsidP="00F514AB">
      <w:pPr>
        <w:autoSpaceDE w:val="0"/>
        <w:autoSpaceDN w:val="0"/>
        <w:adjustRightInd w:val="0"/>
        <w:spacing w:line="360" w:lineRule="auto"/>
        <w:ind w:right="338"/>
        <w:rPr>
          <w:rFonts w:cs="Arial"/>
          <w:b/>
          <w:lang w:val="pt-BR"/>
        </w:rPr>
      </w:pPr>
    </w:p>
    <w:p w14:paraId="11DF5256" w14:textId="7F57FD10" w:rsidR="00827B88" w:rsidRPr="00E42B54" w:rsidRDefault="00F514AB" w:rsidP="00F514AB">
      <w:pPr>
        <w:tabs>
          <w:tab w:val="left" w:pos="3495"/>
        </w:tabs>
        <w:autoSpaceDE w:val="0"/>
        <w:autoSpaceDN w:val="0"/>
        <w:adjustRightInd w:val="0"/>
        <w:spacing w:line="360" w:lineRule="auto"/>
        <w:ind w:right="338"/>
        <w:rPr>
          <w:rFonts w:cs="Arial"/>
          <w:b/>
          <w:lang w:val="pt-BR"/>
        </w:rPr>
      </w:pPr>
      <w:r w:rsidRPr="00E42B54">
        <w:rPr>
          <w:rFonts w:cs="Arial"/>
          <w:b/>
          <w:lang w:val="pt-BR"/>
        </w:rPr>
        <w:tab/>
      </w: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lastRenderedPageBreak/>
        <w:t>About us</w:t>
      </w:r>
    </w:p>
    <w:p w14:paraId="24F5250A" w14:textId="77777777" w:rsidR="00347944" w:rsidRPr="005A7241" w:rsidRDefault="00347944" w:rsidP="00F514AB">
      <w:pPr>
        <w:spacing w:line="360" w:lineRule="auto"/>
        <w:ind w:right="338"/>
        <w:rPr>
          <w:rFonts w:cs="Arial"/>
          <w:lang w:val="en-US"/>
        </w:rPr>
      </w:pPr>
    </w:p>
    <w:p w14:paraId="7876E617" w14:textId="77777777" w:rsidR="00F4545B" w:rsidRPr="00F4545B" w:rsidRDefault="00F4545B" w:rsidP="00F514AB">
      <w:pPr>
        <w:autoSpaceDE w:val="0"/>
        <w:autoSpaceDN w:val="0"/>
        <w:adjustRightInd w:val="0"/>
        <w:spacing w:line="360" w:lineRule="auto"/>
        <w:ind w:right="338"/>
        <w:rPr>
          <w:rFonts w:cs="Arial"/>
          <w:iCs/>
          <w:lang w:val="en-GB"/>
        </w:rPr>
      </w:pPr>
      <w:bookmarkStart w:id="0"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0465F745" w14:textId="0B32B631" w:rsidR="00F4545B" w:rsidRPr="00F4545B" w:rsidRDefault="00F4545B" w:rsidP="00F514AB">
      <w:pPr>
        <w:autoSpaceDE w:val="0"/>
        <w:autoSpaceDN w:val="0"/>
        <w:adjustRightInd w:val="0"/>
        <w:spacing w:line="360" w:lineRule="auto"/>
        <w:ind w:right="338"/>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830A5A">
        <w:rPr>
          <w:rFonts w:cs="Arial"/>
          <w:lang w:val="en-GB"/>
        </w:rPr>
        <w:t>5</w:t>
      </w:r>
      <w:r w:rsidR="00DA2F07">
        <w:rPr>
          <w:rFonts w:cs="Arial"/>
          <w:lang w:val="en-GB"/>
        </w:rPr>
        <w:t>8</w:t>
      </w:r>
      <w:r w:rsidR="00830A5A">
        <w:rPr>
          <w:rFonts w:cs="Arial"/>
          <w:lang w:val="en-GB"/>
        </w:rPr>
        <w:t>0</w:t>
      </w:r>
      <w:r w:rsidRPr="00F4545B">
        <w:rPr>
          <w:rFonts w:cs="Arial"/>
          <w:lang w:val="en-GB"/>
        </w:rPr>
        <w:t xml:space="preserve"> million in </w:t>
      </w:r>
      <w:r w:rsidR="00830A5A">
        <w:rPr>
          <w:rFonts w:cs="Arial"/>
          <w:lang w:val="en-GB"/>
        </w:rPr>
        <w:t>202</w:t>
      </w:r>
      <w:r w:rsidR="00DA2F07">
        <w:rPr>
          <w:rFonts w:cs="Arial"/>
          <w:lang w:val="en-GB"/>
        </w:rPr>
        <w:t>3</w:t>
      </w:r>
      <w:r w:rsidR="00AB61E2">
        <w:rPr>
          <w:rFonts w:cs="Arial"/>
          <w:lang w:val="en-GB"/>
        </w:rPr>
        <w:t xml:space="preserve"> and currently employs over </w:t>
      </w:r>
      <w:r w:rsidR="00886F38">
        <w:rPr>
          <w:rFonts w:cs="Arial"/>
          <w:lang w:val="en-GB"/>
        </w:rPr>
        <w:t>2</w:t>
      </w:r>
      <w:r w:rsidR="00B05BFD">
        <w:rPr>
          <w:rFonts w:cs="Arial"/>
          <w:lang w:val="en-GB"/>
        </w:rPr>
        <w:t>5</w:t>
      </w:r>
      <w:r w:rsidRPr="00F4545B">
        <w:rPr>
          <w:rFonts w:cs="Arial"/>
          <w:lang w:val="en-GB"/>
        </w:rPr>
        <w:t>00 members of staff worldwide, over 1</w:t>
      </w:r>
      <w:r w:rsidR="00B05BFD">
        <w:rPr>
          <w:rFonts w:cs="Arial"/>
          <w:lang w:val="en-GB"/>
        </w:rPr>
        <w:t>4</w:t>
      </w:r>
      <w:r w:rsidRPr="00F4545B">
        <w:rPr>
          <w:rFonts w:cs="Arial"/>
          <w:lang w:val="en-GB"/>
        </w:rPr>
        <w:t xml:space="preserve">00 of whom are in Germany. They have six manufacturing locations: Germany, </w:t>
      </w:r>
      <w:proofErr w:type="gramStart"/>
      <w:r w:rsidRPr="00F4545B">
        <w:rPr>
          <w:rFonts w:cs="Arial"/>
          <w:lang w:val="en-GB"/>
        </w:rPr>
        <w:t>Switzerland</w:t>
      </w:r>
      <w:proofErr w:type="gramEnd"/>
      <w:r w:rsidRPr="00F4545B">
        <w:rPr>
          <w:rFonts w:cs="Arial"/>
          <w:lang w:val="en-GB"/>
        </w:rPr>
        <w:t xml:space="preserve">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1"/>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67A2C48" w:rsidR="00DF0B01" w:rsidRPr="00BC617B" w:rsidRDefault="007F617A"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0D4FD187" wp14:editId="4A25DA78">
          <wp:simplePos x="0" y="0"/>
          <wp:positionH relativeFrom="margin">
            <wp:posOffset>0</wp:posOffset>
          </wp:positionH>
          <wp:positionV relativeFrom="margin">
            <wp:posOffset>-998220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776C62" w:rsidRDefault="00DF0B01" w:rsidP="003B6A50">
                    <w:pPr>
                      <w:pStyle w:val="Kopfzeile"/>
                      <w:rPr>
                        <w:lang w:val="fr-FR"/>
                      </w:rPr>
                    </w:pPr>
                    <w:proofErr w:type="gramStart"/>
                    <w:r w:rsidRPr="00776C62">
                      <w:rPr>
                        <w:lang w:val="fr-FR"/>
                      </w:rPr>
                      <w:t>E-Mail:</w:t>
                    </w:r>
                    <w:proofErr w:type="gramEnd"/>
                    <w:r w:rsidRPr="00776C62">
                      <w:rPr>
                        <w:lang w:val="fr-FR"/>
                      </w:rPr>
                      <w:t xml:space="preserve">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7F617A"/>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57B"/>
    <w:rsid w:val="00DC0DEF"/>
    <w:rsid w:val="00DC35B3"/>
    <w:rsid w:val="00DD0ADE"/>
    <w:rsid w:val="00DD60B0"/>
    <w:rsid w:val="00DD67EE"/>
    <w:rsid w:val="00DE11BC"/>
    <w:rsid w:val="00DE7E33"/>
    <w:rsid w:val="00DF0B01"/>
    <w:rsid w:val="00E108EE"/>
    <w:rsid w:val="00E233F6"/>
    <w:rsid w:val="00E25683"/>
    <w:rsid w:val="00E35F2A"/>
    <w:rsid w:val="00E42B54"/>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2024-04-11T14:53:00Z</dcterms:created>
  <dcterms:modified xsi:type="dcterms:W3CDTF">2024-05-29T13:41:00Z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