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E2AF" w14:textId="77777777" w:rsidR="00A84F3C" w:rsidRPr="00DE11BC" w:rsidRDefault="00A84F3C" w:rsidP="00F3788D">
      <w:pPr>
        <w:pStyle w:val="Kopfzeile"/>
        <w:tabs>
          <w:tab w:val="clear" w:pos="4536"/>
          <w:tab w:val="clear" w:pos="9072"/>
        </w:tabs>
        <w:spacing w:line="360" w:lineRule="auto"/>
        <w:rPr>
          <w:rFonts w:cs="Arial"/>
          <w:sz w:val="22"/>
        </w:rPr>
      </w:pPr>
    </w:p>
    <w:p w14:paraId="7878FA71" w14:textId="25C00387" w:rsidR="00B37265" w:rsidRPr="004A7398" w:rsidRDefault="00B37265" w:rsidP="00B37265">
      <w:pPr>
        <w:tabs>
          <w:tab w:val="left" w:pos="7088"/>
        </w:tabs>
        <w:spacing w:line="360" w:lineRule="auto"/>
        <w:rPr>
          <w:sz w:val="14"/>
          <w:szCs w:val="18"/>
          <w:lang w:val="en-US"/>
        </w:rPr>
      </w:pPr>
    </w:p>
    <w:p w14:paraId="542CB15E" w14:textId="77777777" w:rsidR="00A65266" w:rsidRPr="000B7CB3" w:rsidRDefault="00A65266" w:rsidP="000B7CB3">
      <w:pPr>
        <w:tabs>
          <w:tab w:val="left" w:pos="7088"/>
        </w:tabs>
        <w:spacing w:line="360" w:lineRule="auto"/>
        <w:rPr>
          <w:rFonts w:cs="Arial"/>
          <w:sz w:val="22"/>
          <w:szCs w:val="22"/>
          <w:lang w:val="en-US"/>
        </w:rPr>
      </w:pPr>
    </w:p>
    <w:p w14:paraId="21664FE8" w14:textId="77777777" w:rsidR="009D4EAC" w:rsidRPr="00685A9C" w:rsidRDefault="009D4EAC" w:rsidP="009D4EAC">
      <w:pPr>
        <w:rPr>
          <w:b/>
          <w:bCs/>
          <w:sz w:val="28"/>
          <w:szCs w:val="28"/>
          <w:lang w:eastAsia="ja-JP"/>
        </w:rPr>
      </w:pPr>
      <w:r w:rsidRPr="00685A9C">
        <w:rPr>
          <w:rFonts w:ascii="MS PGothic" w:eastAsia="MS PGothic" w:hAnsi="MS PGothic" w:cs="MS PGothic"/>
          <w:b/>
          <w:sz w:val="28"/>
          <w:szCs w:val="28"/>
          <w:lang w:eastAsia="ja-JP"/>
        </w:rPr>
        <w:t>気体アプリケーション用の信頼性の高いクォーターターンバルブ</w:t>
      </w:r>
    </w:p>
    <w:p w14:paraId="19D774F6" w14:textId="77777777" w:rsidR="007630C5" w:rsidRPr="009D4EAC" w:rsidRDefault="007630C5" w:rsidP="007630C5">
      <w:pPr>
        <w:spacing w:line="360" w:lineRule="auto"/>
        <w:rPr>
          <w:b/>
          <w:sz w:val="32"/>
          <w:szCs w:val="24"/>
          <w:lang w:eastAsia="ja-JP"/>
        </w:rPr>
      </w:pPr>
    </w:p>
    <w:p w14:paraId="0EAAB813" w14:textId="77777777" w:rsidR="009D4EAC" w:rsidRPr="00685A9C" w:rsidRDefault="009D4EAC" w:rsidP="009D4EAC">
      <w:pPr>
        <w:rPr>
          <w:b/>
          <w:bCs/>
          <w:sz w:val="22"/>
          <w:szCs w:val="22"/>
          <w:lang w:eastAsia="ja-JP"/>
        </w:rPr>
      </w:pPr>
      <w:r w:rsidRPr="00685A9C">
        <w:rPr>
          <w:rFonts w:ascii="MS PGothic" w:eastAsia="MS PGothic" w:hAnsi="MS PGothic" w:cs="MS PGothic"/>
          <w:b/>
          <w:sz w:val="22"/>
          <w:szCs w:val="22"/>
          <w:lang w:eastAsia="ja-JP"/>
        </w:rPr>
        <w:t>GEMÜ R480 Victoria シリーズのバタフライバルブおよび GEMÜ B20 ボールバルブは，DVGW 気体アプリケーション認証を取得しました。</w:t>
      </w:r>
    </w:p>
    <w:p w14:paraId="415931BD" w14:textId="77777777" w:rsidR="007630C5" w:rsidRPr="009D4EAC" w:rsidRDefault="007630C5" w:rsidP="007630C5">
      <w:pPr>
        <w:spacing w:line="360" w:lineRule="auto"/>
        <w:rPr>
          <w:bCs/>
          <w:i/>
          <w:iCs/>
          <w:sz w:val="22"/>
          <w:szCs w:val="22"/>
          <w:lang w:eastAsia="ja-JP"/>
        </w:rPr>
      </w:pPr>
    </w:p>
    <w:p w14:paraId="077F62DB" w14:textId="77777777" w:rsidR="009D4EAC" w:rsidRPr="00685A9C" w:rsidRDefault="009D4EAC" w:rsidP="009D4EAC">
      <w:pPr>
        <w:rPr>
          <w:sz w:val="22"/>
          <w:szCs w:val="22"/>
          <w:lang w:eastAsia="ja-JP"/>
        </w:rPr>
      </w:pPr>
      <w:r w:rsidRPr="00685A9C">
        <w:rPr>
          <w:rFonts w:ascii="MS PGothic" w:eastAsia="MS PGothic" w:hAnsi="MS PGothic" w:cs="MS PGothic"/>
          <w:sz w:val="22"/>
          <w:szCs w:val="22"/>
          <w:lang w:eastAsia="ja-JP"/>
        </w:rPr>
        <w:t>GEMÜ R480 Victoria および GEMÜ B20 は，天然ガス（主にメタン），プロパン，およびブタン含有液化ガスなどのさまざまな気体での使用に適しています。これらのバルブは，ガス生成，ガス処理，およびガス供給分野についての認証を取得しています。これには，ガスバーナーおよびガス器具における第 2 および第 3 ガス属の可燃性ガスの使用が含まれています。さらに，水素の使用もカバーしています。DVGW 規制により，これらのバルブがさまざまな気体環境において，高い信頼性をもって精密に機能することが確認されています。</w:t>
      </w:r>
    </w:p>
    <w:p w14:paraId="3D0032AB" w14:textId="77777777" w:rsidR="009D4EAC" w:rsidRPr="00685A9C" w:rsidRDefault="009D4EAC" w:rsidP="009D4EAC">
      <w:pPr>
        <w:rPr>
          <w:sz w:val="22"/>
          <w:szCs w:val="22"/>
          <w:lang w:eastAsia="ja-JP"/>
        </w:rPr>
      </w:pPr>
    </w:p>
    <w:p w14:paraId="4BA48C0F" w14:textId="77777777" w:rsidR="009D4EAC" w:rsidRPr="00685A9C" w:rsidRDefault="009D4EAC" w:rsidP="009D4EAC">
      <w:pPr>
        <w:rPr>
          <w:sz w:val="22"/>
          <w:szCs w:val="22"/>
          <w:lang w:eastAsia="ja-JP"/>
        </w:rPr>
      </w:pPr>
      <w:r w:rsidRPr="00685A9C">
        <w:rPr>
          <w:rFonts w:ascii="MS PGothic" w:eastAsia="MS PGothic" w:hAnsi="MS PGothic" w:cs="MS PGothic"/>
          <w:sz w:val="22"/>
          <w:szCs w:val="22"/>
          <w:lang w:eastAsia="ja-JP"/>
        </w:rPr>
        <w:t>バタフライバルブは，呼び径 25 A ～ 600 A をお求めいただけます。お求めの際には，気体用であることを示す「G」の記号を指定して特殊機能用としてご注文いただけます。「G」特殊機能の呼び径 8 A ～ 65 A の GEMÜ B20 ボールバルブも，可燃性ガスでの使用に適したものとなっています。目視による識別を良好なものにするため，オプションで黄色のハンドレバーもお求めいただけます。どちらのクォーターターンバルブも，DIN EN 13774 に準拠した型式試験を受けています。</w:t>
      </w:r>
    </w:p>
    <w:p w14:paraId="029DEF4C" w14:textId="77777777" w:rsidR="009D4EAC" w:rsidRPr="00685A9C" w:rsidRDefault="009D4EAC" w:rsidP="009D4EAC">
      <w:pPr>
        <w:rPr>
          <w:sz w:val="22"/>
          <w:szCs w:val="22"/>
          <w:lang w:eastAsia="ja-JP"/>
        </w:rPr>
      </w:pPr>
    </w:p>
    <w:p w14:paraId="7FF1F3E6" w14:textId="72B01010" w:rsidR="009D4EAC" w:rsidRPr="00685A9C" w:rsidRDefault="009D4EAC" w:rsidP="009D4EAC">
      <w:pPr>
        <w:rPr>
          <w:sz w:val="22"/>
          <w:szCs w:val="22"/>
          <w:lang w:eastAsia="ja-JP"/>
        </w:rPr>
      </w:pPr>
      <w:r w:rsidRPr="00685A9C">
        <w:rPr>
          <w:rFonts w:ascii="MS PGothic" w:eastAsia="MS PGothic" w:hAnsi="MS PGothic" w:cs="MS PGothic"/>
          <w:sz w:val="22"/>
          <w:szCs w:val="22"/>
          <w:lang w:eastAsia="ja-JP"/>
        </w:rPr>
        <w:t>GEMÜ R480 Victoria バタフライバルブは DG-313CQ0540 の登録番号，GEMÜ B20 ボールバルブは 22-00143-AB01-130 の登録番号で認定を取得し，リストに掲載されています。</w:t>
      </w:r>
    </w:p>
    <w:p w14:paraId="0026AEBB" w14:textId="33243C7F" w:rsidR="009D4EAC" w:rsidRPr="00685A9C" w:rsidRDefault="009D4EAC" w:rsidP="009D4EAC">
      <w:pPr>
        <w:spacing w:line="360" w:lineRule="auto"/>
        <w:ind w:right="196"/>
        <w:jc w:val="both"/>
        <w:rPr>
          <w:b/>
          <w:bCs/>
          <w:iCs/>
          <w:sz w:val="22"/>
          <w:szCs w:val="22"/>
          <w:lang w:eastAsia="ja-JP"/>
        </w:rPr>
      </w:pPr>
    </w:p>
    <w:p w14:paraId="6709DCD3" w14:textId="56312F88" w:rsidR="009D4EAC" w:rsidRPr="00685A9C" w:rsidRDefault="009D4EAC" w:rsidP="009D4EAC">
      <w:pPr>
        <w:spacing w:line="360" w:lineRule="auto"/>
        <w:ind w:right="196"/>
        <w:jc w:val="both"/>
        <w:rPr>
          <w:b/>
          <w:bCs/>
          <w:iCs/>
          <w:sz w:val="22"/>
          <w:szCs w:val="22"/>
          <w:lang w:eastAsia="ja-JP"/>
        </w:rPr>
      </w:pPr>
      <w:r>
        <w:rPr>
          <w:noProof/>
        </w:rPr>
        <w:drawing>
          <wp:anchor distT="0" distB="0" distL="114300" distR="114300" simplePos="0" relativeHeight="251661312" behindDoc="0" locked="0" layoutInCell="1" allowOverlap="1" wp14:anchorId="318D119A" wp14:editId="59012625">
            <wp:simplePos x="0" y="0"/>
            <wp:positionH relativeFrom="column">
              <wp:posOffset>2250339</wp:posOffset>
            </wp:positionH>
            <wp:positionV relativeFrom="paragraph">
              <wp:posOffset>136931</wp:posOffset>
            </wp:positionV>
            <wp:extent cx="587375" cy="1233170"/>
            <wp:effectExtent l="0" t="0" r="3175" b="5080"/>
            <wp:wrapThrough wrapText="bothSides">
              <wp:wrapPolygon edited="0">
                <wp:start x="8406" y="0"/>
                <wp:lineTo x="4203" y="1335"/>
                <wp:lineTo x="1401" y="6340"/>
                <wp:lineTo x="0" y="10678"/>
                <wp:lineTo x="0" y="13347"/>
                <wp:lineTo x="1401" y="17018"/>
                <wp:lineTo x="10508" y="21355"/>
                <wp:lineTo x="12610" y="21355"/>
                <wp:lineTo x="16112" y="21355"/>
                <wp:lineTo x="18214" y="21355"/>
                <wp:lineTo x="21016" y="18019"/>
                <wp:lineTo x="21016" y="13681"/>
                <wp:lineTo x="20316" y="10678"/>
                <wp:lineTo x="14011" y="5339"/>
                <wp:lineTo x="16813" y="3337"/>
                <wp:lineTo x="16112" y="1668"/>
                <wp:lineTo x="11909" y="0"/>
                <wp:lineTo x="8406"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7375" cy="1233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2C4264B" wp14:editId="66FC6E1A">
            <wp:simplePos x="0" y="0"/>
            <wp:positionH relativeFrom="margin">
              <wp:align>left</wp:align>
            </wp:positionH>
            <wp:positionV relativeFrom="paragraph">
              <wp:posOffset>151943</wp:posOffset>
            </wp:positionV>
            <wp:extent cx="1838325" cy="1175385"/>
            <wp:effectExtent l="0" t="0" r="9525" b="5715"/>
            <wp:wrapThrough wrapText="bothSides">
              <wp:wrapPolygon edited="0">
                <wp:start x="17907" y="0"/>
                <wp:lineTo x="10744" y="1400"/>
                <wp:lineTo x="4253" y="3851"/>
                <wp:lineTo x="4253" y="5951"/>
                <wp:lineTo x="2015" y="11553"/>
                <wp:lineTo x="0" y="12603"/>
                <wp:lineTo x="0" y="21005"/>
                <wp:lineTo x="2462" y="21355"/>
                <wp:lineTo x="4924" y="21355"/>
                <wp:lineTo x="7387" y="21005"/>
                <wp:lineTo x="11416" y="18554"/>
                <wp:lineTo x="10968" y="12953"/>
                <wp:lineTo x="10520" y="11553"/>
                <wp:lineTo x="9401" y="5951"/>
                <wp:lineTo x="21488" y="2801"/>
                <wp:lineTo x="21488" y="700"/>
                <wp:lineTo x="21264" y="0"/>
                <wp:lineTo x="17907"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8325" cy="1175385"/>
                    </a:xfrm>
                    <a:prstGeom prst="rect">
                      <a:avLst/>
                    </a:prstGeom>
                    <a:noFill/>
                    <a:ln>
                      <a:noFill/>
                    </a:ln>
                  </pic:spPr>
                </pic:pic>
              </a:graphicData>
            </a:graphic>
          </wp:anchor>
        </w:drawing>
      </w:r>
    </w:p>
    <w:p w14:paraId="006980E5" w14:textId="258B9267" w:rsidR="009D4EAC" w:rsidRPr="00685A9C" w:rsidRDefault="009D4EAC" w:rsidP="009D4EAC">
      <w:pPr>
        <w:spacing w:line="360" w:lineRule="auto"/>
        <w:ind w:right="196"/>
        <w:jc w:val="both"/>
        <w:rPr>
          <w:b/>
          <w:bCs/>
          <w:iCs/>
          <w:sz w:val="22"/>
          <w:szCs w:val="22"/>
          <w:lang w:eastAsia="ja-JP"/>
        </w:rPr>
      </w:pPr>
    </w:p>
    <w:p w14:paraId="6A8284D1" w14:textId="0EFE1AEE" w:rsidR="009D4EAC" w:rsidRPr="00685A9C" w:rsidRDefault="009D4EAC" w:rsidP="009D4EAC">
      <w:pPr>
        <w:spacing w:line="360" w:lineRule="auto"/>
        <w:ind w:right="196"/>
        <w:jc w:val="both"/>
        <w:rPr>
          <w:b/>
          <w:bCs/>
          <w:iCs/>
          <w:sz w:val="22"/>
          <w:szCs w:val="22"/>
          <w:lang w:eastAsia="ja-JP"/>
        </w:rPr>
      </w:pPr>
    </w:p>
    <w:p w14:paraId="2C2E258A" w14:textId="61E9821B" w:rsidR="009D4EAC" w:rsidRPr="00685A9C" w:rsidRDefault="009D4EAC" w:rsidP="009D4EAC">
      <w:pPr>
        <w:spacing w:line="360" w:lineRule="auto"/>
        <w:ind w:right="196"/>
        <w:jc w:val="both"/>
        <w:rPr>
          <w:b/>
          <w:bCs/>
          <w:iCs/>
          <w:sz w:val="22"/>
          <w:szCs w:val="22"/>
          <w:lang w:eastAsia="ja-JP"/>
        </w:rPr>
      </w:pPr>
    </w:p>
    <w:p w14:paraId="0162D84F" w14:textId="77777777" w:rsidR="009D4EAC" w:rsidRPr="00685A9C" w:rsidRDefault="009D4EAC" w:rsidP="009D4EAC">
      <w:pPr>
        <w:spacing w:line="360" w:lineRule="auto"/>
        <w:ind w:right="196"/>
        <w:jc w:val="both"/>
        <w:rPr>
          <w:rFonts w:cs="Arial"/>
          <w:b/>
          <w:iCs/>
          <w:sz w:val="22"/>
          <w:szCs w:val="22"/>
          <w:lang w:eastAsia="ja-JP"/>
        </w:rPr>
      </w:pPr>
    </w:p>
    <w:p w14:paraId="4810F284" w14:textId="77777777" w:rsidR="009D4EAC" w:rsidRPr="00685A9C" w:rsidRDefault="009D4EAC" w:rsidP="009D4EAC">
      <w:pPr>
        <w:spacing w:line="360" w:lineRule="auto"/>
        <w:ind w:right="196"/>
        <w:jc w:val="both"/>
        <w:rPr>
          <w:rFonts w:cs="Arial"/>
          <w:b/>
          <w:iCs/>
          <w:sz w:val="22"/>
          <w:szCs w:val="22"/>
          <w:lang w:eastAsia="ja-JP"/>
        </w:rPr>
      </w:pPr>
    </w:p>
    <w:p w14:paraId="4D34850D" w14:textId="015941E3" w:rsidR="009D4EAC" w:rsidRPr="00685A9C" w:rsidRDefault="009D4EAC" w:rsidP="009D4EAC">
      <w:pPr>
        <w:spacing w:line="360" w:lineRule="auto"/>
        <w:ind w:right="196"/>
        <w:jc w:val="both"/>
        <w:rPr>
          <w:rFonts w:cs="Arial"/>
          <w:bCs/>
          <w:iCs/>
          <w:sz w:val="22"/>
          <w:szCs w:val="22"/>
        </w:rPr>
      </w:pPr>
      <w:r w:rsidRPr="00685A9C">
        <w:rPr>
          <w:rFonts w:ascii="MS PGothic" w:eastAsia="MS PGothic" w:hAnsi="MS PGothic" w:cs="MS PGothic"/>
          <w:sz w:val="22"/>
          <w:szCs w:val="22"/>
          <w:lang w:eastAsia="ja-JP"/>
        </w:rPr>
        <w:t>GEMÜ B20</w:t>
      </w:r>
      <w:r>
        <w:rPr>
          <w:rFonts w:ascii="MS PGothic" w:eastAsia="MS PGothic" w:hAnsi="MS PGothic" w:cs="MS PGothic"/>
          <w:sz w:val="22"/>
          <w:szCs w:val="22"/>
          <w:lang w:eastAsia="ja-JP"/>
        </w:rPr>
        <w:tab/>
      </w:r>
      <w:r>
        <w:rPr>
          <w:rFonts w:ascii="MS PGothic" w:eastAsia="MS PGothic" w:hAnsi="MS PGothic" w:cs="MS PGothic"/>
          <w:sz w:val="22"/>
          <w:szCs w:val="22"/>
          <w:lang w:eastAsia="ja-JP"/>
        </w:rPr>
        <w:tab/>
      </w:r>
      <w:r>
        <w:rPr>
          <w:rFonts w:ascii="MS PGothic" w:eastAsia="MS PGothic" w:hAnsi="MS PGothic" w:cs="MS PGothic"/>
          <w:sz w:val="22"/>
          <w:szCs w:val="22"/>
          <w:lang w:eastAsia="ja-JP"/>
        </w:rPr>
        <w:tab/>
      </w:r>
      <w:r>
        <w:rPr>
          <w:rFonts w:ascii="MS PGothic" w:eastAsia="MS PGothic" w:hAnsi="MS PGothic" w:cs="MS PGothic"/>
          <w:sz w:val="22"/>
          <w:szCs w:val="22"/>
          <w:lang w:eastAsia="ja-JP"/>
        </w:rPr>
        <w:tab/>
      </w:r>
      <w:r w:rsidRPr="00685A9C">
        <w:rPr>
          <w:rFonts w:ascii="MS PGothic" w:eastAsia="MS PGothic" w:hAnsi="MS PGothic" w:cs="MS PGothic"/>
          <w:sz w:val="22"/>
          <w:szCs w:val="22"/>
          <w:lang w:eastAsia="ja-JP"/>
        </w:rPr>
        <w:t>GEMÜ R480 Victoria</w:t>
      </w:r>
      <w:r w:rsidRPr="00685A9C">
        <w:rPr>
          <w:rFonts w:ascii="MS PGothic" w:eastAsia="MS PGothic" w:hAnsi="MS PGothic" w:cs="MS PGothic"/>
          <w:sz w:val="22"/>
          <w:szCs w:val="22"/>
          <w:lang w:eastAsia="ja-JP"/>
        </w:rPr>
        <w:tab/>
      </w:r>
      <w:r w:rsidRPr="00685A9C">
        <w:rPr>
          <w:rFonts w:ascii="MS PGothic" w:eastAsia="MS PGothic" w:hAnsi="MS PGothic" w:cs="MS PGothic"/>
          <w:sz w:val="22"/>
          <w:szCs w:val="22"/>
          <w:lang w:eastAsia="ja-JP"/>
        </w:rPr>
        <w:tab/>
      </w:r>
      <w:r w:rsidRPr="00685A9C">
        <w:rPr>
          <w:rFonts w:ascii="MS PGothic" w:eastAsia="MS PGothic" w:hAnsi="MS PGothic" w:cs="MS PGothic"/>
          <w:sz w:val="22"/>
          <w:szCs w:val="22"/>
          <w:lang w:eastAsia="ja-JP"/>
        </w:rPr>
        <w:tab/>
      </w:r>
      <w:r w:rsidRPr="00685A9C">
        <w:rPr>
          <w:rFonts w:ascii="MS PGothic" w:eastAsia="MS PGothic" w:hAnsi="MS PGothic" w:cs="MS PGothic"/>
          <w:sz w:val="22"/>
          <w:szCs w:val="22"/>
          <w:lang w:eastAsia="ja-JP"/>
        </w:rPr>
        <w:tab/>
      </w:r>
      <w:r w:rsidRPr="00685A9C">
        <w:rPr>
          <w:rFonts w:ascii="MS PGothic" w:eastAsia="MS PGothic" w:hAnsi="MS PGothic" w:cs="MS PGothic"/>
          <w:sz w:val="22"/>
          <w:szCs w:val="22"/>
          <w:lang w:eastAsia="ja-JP"/>
        </w:rPr>
        <w:tab/>
      </w:r>
    </w:p>
    <w:p w14:paraId="4F32D9C1" w14:textId="77777777" w:rsidR="000B7CB3" w:rsidRDefault="000B7CB3" w:rsidP="00F3788D">
      <w:pPr>
        <w:autoSpaceDE w:val="0"/>
        <w:autoSpaceDN w:val="0"/>
        <w:adjustRightInd w:val="0"/>
        <w:spacing w:line="360" w:lineRule="auto"/>
        <w:rPr>
          <w:rFonts w:cs="Arial"/>
          <w:b/>
          <w:lang w:val="en-US" w:eastAsia="ja-JP"/>
        </w:rPr>
      </w:pPr>
    </w:p>
    <w:p w14:paraId="6CD8A331" w14:textId="77777777" w:rsidR="00827B88" w:rsidRDefault="00827B88" w:rsidP="00F3788D">
      <w:pPr>
        <w:autoSpaceDE w:val="0"/>
        <w:autoSpaceDN w:val="0"/>
        <w:adjustRightInd w:val="0"/>
        <w:spacing w:line="360" w:lineRule="auto"/>
        <w:rPr>
          <w:rFonts w:cs="Arial"/>
          <w:b/>
          <w:lang w:val="en-US" w:eastAsia="ja-JP"/>
        </w:rPr>
      </w:pPr>
    </w:p>
    <w:p w14:paraId="4DF98616" w14:textId="77777777" w:rsidR="00827B88" w:rsidRDefault="00827B88" w:rsidP="00F3788D">
      <w:pPr>
        <w:autoSpaceDE w:val="0"/>
        <w:autoSpaceDN w:val="0"/>
        <w:adjustRightInd w:val="0"/>
        <w:spacing w:line="360" w:lineRule="auto"/>
        <w:rPr>
          <w:rFonts w:cs="Arial"/>
          <w:b/>
          <w:lang w:val="en-US" w:eastAsia="ja-JP"/>
        </w:rPr>
      </w:pPr>
    </w:p>
    <w:p w14:paraId="25DC4941" w14:textId="31319533" w:rsidR="009C6139" w:rsidRDefault="00B67AD7" w:rsidP="009C6139">
      <w:pPr>
        <w:spacing w:line="360" w:lineRule="auto"/>
        <w:ind w:right="1134"/>
        <w:jc w:val="both"/>
        <w:rPr>
          <w:rFonts w:ascii="MS PGothic" w:eastAsia="MS PGothic" w:hAnsi="MS PGothic" w:cs="MS PGothic"/>
          <w:b/>
          <w:lang w:eastAsia="ja-JP"/>
        </w:rPr>
      </w:pPr>
      <w:r w:rsidRPr="00B67AD7">
        <w:rPr>
          <w:rFonts w:ascii="MS PGothic" w:eastAsia="MS PGothic" w:hAnsi="MS PGothic" w:cs="MS PGothic" w:hint="eastAsia"/>
          <w:b/>
          <w:lang w:eastAsia="ja-JP"/>
        </w:rPr>
        <w:lastRenderedPageBreak/>
        <w:t>会社案内</w:t>
      </w:r>
    </w:p>
    <w:p w14:paraId="56359E2B" w14:textId="77777777" w:rsidR="00B67AD7" w:rsidRPr="00AE3547" w:rsidRDefault="00B67AD7" w:rsidP="009C6139">
      <w:pPr>
        <w:spacing w:line="360" w:lineRule="auto"/>
        <w:ind w:right="1134"/>
        <w:jc w:val="both"/>
        <w:rPr>
          <w:rFonts w:cs="Arial"/>
          <w:b/>
          <w:lang w:val="en-US" w:eastAsia="ja-JP"/>
        </w:rPr>
      </w:pPr>
    </w:p>
    <w:p w14:paraId="555FD801" w14:textId="77777777" w:rsidR="0085340C" w:rsidRPr="0085340C" w:rsidRDefault="0085340C" w:rsidP="0085340C">
      <w:pPr>
        <w:autoSpaceDE w:val="0"/>
        <w:autoSpaceDN w:val="0"/>
        <w:adjustRightInd w:val="0"/>
        <w:spacing w:line="360" w:lineRule="auto"/>
        <w:jc w:val="both"/>
        <w:rPr>
          <w:rFonts w:ascii="MS PGothic" w:eastAsia="MS PGothic" w:hAnsi="MS PGothic" w:cs="MS PGothic"/>
          <w:lang w:val="en-US" w:eastAsia="ja-JP"/>
        </w:rPr>
      </w:pPr>
      <w:r w:rsidRPr="0085340C">
        <w:rPr>
          <w:rFonts w:ascii="MS PGothic" w:eastAsia="MS PGothic" w:hAnsi="MS PGothic" w:cs="MS PGothic" w:hint="eastAsia"/>
          <w:lang w:val="en-US" w:eastAsia="ja-JP"/>
        </w:rPr>
        <w:t>GEMÜ グループは，液体，蒸気，ガス用のバルブ，計測器および制御システムを開発・製造しています。無菌プロセス用の製品では世界市場をリードする企業です。グローバルに事業を展開する独立系家族経営企業である GEMÜ は 1964 年に設立され，2011 年以降 2 代目のゲルト・ミュラー（Gert Müller）がマネージングディレクターとして従兄弟のシュテファン・ミュラー（Stephan Müller）とともに経営を継承しています。GEMÜ グループは 2023 年に 5 億 8 千万ユーロを超える売上げを達成し，従業員数は世界で 2,500 名以上，そのうちの 1,400 名以上はドイツ国内の従業員です。製造拠点はドイツ，スイス，フランス，中国，ブラジル，アメリカの 6 か所にあります。製品，ソリューション，サービスの販売活動は，世界 27 の販売拠点を通じて展開され，マーケティングはドイツで統括されています。GEMÜ は，50 を超える国々のパートナー企業との密接なネットワークを通じて，すべての大陸にわたって活動しています。</w:t>
      </w:r>
    </w:p>
    <w:p w14:paraId="2B4FCA18" w14:textId="58EE755B" w:rsidR="002E59F3" w:rsidRDefault="0085340C" w:rsidP="0085340C">
      <w:pPr>
        <w:autoSpaceDE w:val="0"/>
        <w:autoSpaceDN w:val="0"/>
        <w:adjustRightInd w:val="0"/>
        <w:spacing w:line="360" w:lineRule="auto"/>
        <w:jc w:val="both"/>
        <w:rPr>
          <w:rFonts w:ascii="MS PGothic" w:eastAsia="MS PGothic" w:hAnsi="MS PGothic" w:cs="MS PGothic"/>
          <w:lang w:eastAsia="ja-JP"/>
        </w:rPr>
      </w:pPr>
      <w:r w:rsidRPr="0085340C">
        <w:rPr>
          <w:rFonts w:ascii="MS PGothic" w:eastAsia="MS PGothic" w:hAnsi="MS PGothic" w:cs="MS PGothic" w:hint="eastAsia"/>
          <w:lang w:val="en-US" w:eastAsia="ja-JP"/>
        </w:rPr>
        <w:t>詳細は www.gemu-group.com をご覧ください。</w:t>
      </w:r>
    </w:p>
    <w:p w14:paraId="6E00C323" w14:textId="77777777" w:rsidR="002C0BE2" w:rsidRPr="009C6139" w:rsidRDefault="002C0BE2" w:rsidP="009C6139">
      <w:pPr>
        <w:autoSpaceDE w:val="0"/>
        <w:autoSpaceDN w:val="0"/>
        <w:adjustRightInd w:val="0"/>
        <w:spacing w:line="360" w:lineRule="auto"/>
        <w:jc w:val="both"/>
        <w:rPr>
          <w:rFonts w:cs="Arial"/>
          <w:b/>
          <w:lang w:eastAsia="ja-JP"/>
        </w:rPr>
      </w:pPr>
    </w:p>
    <w:sectPr w:rsidR="002C0BE2" w:rsidRPr="009C6139"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FB703" w14:textId="77777777" w:rsidR="00DD60B0" w:rsidRDefault="00DD60B0">
      <w:r>
        <w:separator/>
      </w:r>
    </w:p>
  </w:endnote>
  <w:endnote w:type="continuationSeparator" w:id="0">
    <w:p w14:paraId="4392CF9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ECE1" w14:textId="77777777" w:rsidR="000A0E06" w:rsidRDefault="000A0E06" w:rsidP="000A0E06">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947C8E">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947C8E">
      <w:rPr>
        <w:lang w:val="en-US"/>
      </w:rPr>
      <w:t>3</w:t>
    </w:r>
    <w:r>
      <w:rPr>
        <w:noProof/>
      </w:rPr>
      <w:fldChar w:fldCharType="end"/>
    </w:r>
  </w:p>
  <w:p w14:paraId="4AFE639B" w14:textId="77777777" w:rsidR="000A0E06" w:rsidRDefault="000A0E06" w:rsidP="000A0E06">
    <w:pPr>
      <w:pStyle w:val="Webseite"/>
      <w:rPr>
        <w:b w:val="0"/>
        <w:bCs/>
        <w:color w:val="auto"/>
        <w:lang w:val="en-US"/>
      </w:rPr>
    </w:pPr>
    <w:r>
      <w:rPr>
        <w:b w:val="0"/>
        <w:bCs/>
        <w:color w:val="auto"/>
        <w:lang w:val="en-US"/>
      </w:rPr>
      <w:t>Phone: +49 7940 123-0 • Fax: +49 7940 123-192</w:t>
    </w:r>
  </w:p>
  <w:p w14:paraId="1C40126B" w14:textId="77777777" w:rsidR="000A0E06" w:rsidRDefault="000A0E06" w:rsidP="000A0E06">
    <w:pPr>
      <w:pStyle w:val="Webseite"/>
      <w:rPr>
        <w:b w:val="0"/>
        <w:bCs/>
        <w:color w:val="auto"/>
        <w:lang w:val="en-US"/>
      </w:rPr>
    </w:pPr>
    <w:r>
      <w:rPr>
        <w:b w:val="0"/>
        <w:bCs/>
        <w:color w:val="auto"/>
        <w:lang w:val="en-US"/>
      </w:rPr>
      <w:t>www.gemu-group.com</w:t>
    </w:r>
  </w:p>
  <w:p w14:paraId="610F55EE" w14:textId="77777777" w:rsidR="000A0E06" w:rsidRDefault="000A0E06" w:rsidP="000A0E06">
    <w:pPr>
      <w:pStyle w:val="Webseite"/>
      <w:rPr>
        <w:color w:val="auto"/>
        <w:sz w:val="12"/>
        <w:szCs w:val="12"/>
        <w:lang w:val="en-US"/>
      </w:rPr>
    </w:pPr>
  </w:p>
  <w:p w14:paraId="24607B1B" w14:textId="77777777" w:rsidR="000A0E06" w:rsidRDefault="000A0E06" w:rsidP="000A0E06">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245F8703" w14:textId="77777777" w:rsidR="000A0E06" w:rsidRDefault="000A0E06" w:rsidP="000A0E06">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7FCB4D83" w14:textId="77777777" w:rsidR="000A0E06" w:rsidRDefault="000A0E06" w:rsidP="000A0E06">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391373B8"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2A9C" w14:textId="2B16954D" w:rsidR="00DF0B01" w:rsidRPr="003B2FE3" w:rsidRDefault="00DF0B01" w:rsidP="00BC51EA">
    <w:pPr>
      <w:pStyle w:val="Fuzeile"/>
      <w:spacing w:line="240" w:lineRule="auto"/>
      <w:rPr>
        <w:lang w:val="en-US"/>
      </w:rPr>
    </w:pPr>
    <w:r w:rsidRPr="00E74CD3">
      <w:rPr>
        <w:b w:val="0"/>
        <w:bCs/>
      </w:rPr>
      <w:t xml:space="preserve">GEMÜ Gebr. Müller Apparatebau GmbH &amp; Co. </w:t>
    </w:r>
    <w:r w:rsidRPr="00E74CD3">
      <w:rPr>
        <w:b w:val="0"/>
        <w:bCs/>
        <w:lang w:val="en-US"/>
      </w:rPr>
      <w:t>KG • Fritz-Müller-Str. 6</w:t>
    </w:r>
    <w:r w:rsidR="00E74CD3">
      <w:rPr>
        <w:b w:val="0"/>
        <w:bCs/>
        <w:lang w:val="en-US"/>
      </w:rPr>
      <w:t xml:space="preserve"> </w:t>
    </w:r>
    <w:r w:rsidR="00AE792B">
      <w:rPr>
        <w:b w:val="0"/>
        <w:bCs/>
        <w:lang w:val="en-US"/>
      </w:rPr>
      <w:t>–</w:t>
    </w:r>
    <w:r w:rsidR="00E74CD3">
      <w:rPr>
        <w:b w:val="0"/>
        <w:bCs/>
        <w:lang w:val="en-US"/>
      </w:rPr>
      <w:t xml:space="preserve"> </w:t>
    </w:r>
    <w:r w:rsidRPr="00E74CD3">
      <w:rPr>
        <w:b w:val="0"/>
        <w:bCs/>
        <w:lang w:val="en-US"/>
      </w:rPr>
      <w:t xml:space="preserve">8 • 74653 </w:t>
    </w:r>
    <w:proofErr w:type="spellStart"/>
    <w:r w:rsidRPr="00E74CD3">
      <w:rPr>
        <w:b w:val="0"/>
        <w:bCs/>
        <w:lang w:val="en-US"/>
      </w:rPr>
      <w:t>Ingelfingen</w:t>
    </w:r>
    <w:proofErr w:type="spellEnd"/>
    <w:r w:rsidRPr="00E74CD3">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CE6A75" w14:textId="0554A192" w:rsidR="00DF0B01" w:rsidRDefault="00DF0B01" w:rsidP="00BC51EA">
    <w:pPr>
      <w:pStyle w:val="Webseite"/>
      <w:rPr>
        <w:b w:val="0"/>
        <w:bCs/>
        <w:color w:val="auto"/>
        <w:lang w:val="en-US"/>
      </w:rPr>
    </w:pPr>
    <w:r w:rsidRPr="00E74CD3">
      <w:rPr>
        <w:b w:val="0"/>
        <w:bCs/>
        <w:color w:val="auto"/>
        <w:lang w:val="en-US"/>
      </w:rPr>
      <w:t>Phone: +49 7940 123-0 • Fax: +49 7940 123-192</w:t>
    </w:r>
  </w:p>
  <w:p w14:paraId="1AC718EF" w14:textId="779900FE" w:rsidR="00E74CD3" w:rsidRPr="00AE792B" w:rsidRDefault="00E74CD3" w:rsidP="00BC51EA">
    <w:pPr>
      <w:pStyle w:val="Webseite"/>
      <w:rPr>
        <w:b w:val="0"/>
        <w:bCs/>
        <w:color w:val="auto"/>
        <w:lang w:val="en-US"/>
      </w:rPr>
    </w:pPr>
    <w:r w:rsidRPr="00AE792B">
      <w:rPr>
        <w:b w:val="0"/>
        <w:bCs/>
        <w:color w:val="auto"/>
        <w:lang w:val="en-US"/>
      </w:rPr>
      <w:t>www.gemu-group.com</w:t>
    </w:r>
  </w:p>
  <w:p w14:paraId="66545714" w14:textId="77777777" w:rsidR="00DF0B01" w:rsidRPr="003B3645" w:rsidRDefault="00DF0B01" w:rsidP="00BC51EA">
    <w:pPr>
      <w:pStyle w:val="Webseite"/>
      <w:rPr>
        <w:color w:val="auto"/>
        <w:sz w:val="12"/>
        <w:szCs w:val="12"/>
        <w:lang w:val="en-US"/>
      </w:rPr>
    </w:pPr>
  </w:p>
  <w:p w14:paraId="4C9D814B" w14:textId="77777777" w:rsidR="00DF0B01" w:rsidRPr="00E74CD3" w:rsidRDefault="00DF0B01" w:rsidP="00BC51EA">
    <w:pPr>
      <w:pStyle w:val="Fuzeile"/>
      <w:spacing w:line="240" w:lineRule="auto"/>
      <w:rPr>
        <w:color w:val="A6A6A6" w:themeColor="background1" w:themeShade="A6"/>
        <w:sz w:val="10"/>
        <w:szCs w:val="10"/>
        <w:lang w:val="en-US"/>
      </w:rPr>
    </w:pPr>
    <w:r w:rsidRPr="00E74CD3">
      <w:rPr>
        <w:color w:val="A6A6A6" w:themeColor="background1" w:themeShade="A6"/>
        <w:sz w:val="10"/>
        <w:szCs w:val="10"/>
        <w:lang w:val="en-US"/>
      </w:rPr>
      <w:t xml:space="preserve">Limited partnership: Head office: 74653 </w:t>
    </w:r>
    <w:proofErr w:type="spellStart"/>
    <w:r w:rsidRPr="00E74CD3">
      <w:rPr>
        <w:color w:val="A6A6A6" w:themeColor="background1" w:themeShade="A6"/>
        <w:sz w:val="10"/>
        <w:szCs w:val="10"/>
        <w:lang w:val="en-US"/>
      </w:rPr>
      <w:t>Ingelfingen</w:t>
    </w:r>
    <w:proofErr w:type="spellEnd"/>
    <w:r w:rsidRPr="00E74CD3">
      <w:rPr>
        <w:color w:val="A6A6A6" w:themeColor="background1" w:themeShade="A6"/>
        <w:sz w:val="10"/>
        <w:szCs w:val="10"/>
        <w:lang w:val="en-US"/>
      </w:rPr>
      <w:t xml:space="preserve"> Stuttgart Court of Registry HRA 590394; Limited partner: Gebr. Müller GmbH Head office: 74653 </w:t>
    </w:r>
    <w:proofErr w:type="spellStart"/>
    <w:r w:rsidRPr="00E74CD3">
      <w:rPr>
        <w:color w:val="A6A6A6" w:themeColor="background1" w:themeShade="A6"/>
        <w:sz w:val="10"/>
        <w:szCs w:val="10"/>
        <w:lang w:val="en-US"/>
      </w:rPr>
      <w:t>Ingelfingen</w:t>
    </w:r>
    <w:proofErr w:type="spellEnd"/>
    <w:r w:rsidRPr="00E74CD3">
      <w:rPr>
        <w:color w:val="A6A6A6" w:themeColor="background1" w:themeShade="A6"/>
        <w:sz w:val="10"/>
        <w:szCs w:val="10"/>
        <w:lang w:val="en-US"/>
      </w:rPr>
      <w:t xml:space="preserve"> Stuttgart Court of Registry HRB 590215</w:t>
    </w:r>
  </w:p>
  <w:p w14:paraId="5175EAB8" w14:textId="740FE584" w:rsidR="00DF0B01" w:rsidRPr="00E74CD3" w:rsidRDefault="00DF0B01" w:rsidP="00BC51EA">
    <w:pPr>
      <w:pStyle w:val="Fuzeile"/>
      <w:spacing w:line="240" w:lineRule="auto"/>
      <w:rPr>
        <w:color w:val="A6A6A6" w:themeColor="background1" w:themeShade="A6"/>
        <w:sz w:val="10"/>
        <w:szCs w:val="10"/>
      </w:rPr>
    </w:pPr>
    <w:r w:rsidRPr="00E74CD3">
      <w:rPr>
        <w:color w:val="A6A6A6" w:themeColor="background1" w:themeShade="A6"/>
        <w:sz w:val="10"/>
        <w:szCs w:val="10"/>
      </w:rPr>
      <w:t xml:space="preserve">Managing </w:t>
    </w:r>
    <w:proofErr w:type="spellStart"/>
    <w:r w:rsidRPr="00E74CD3">
      <w:rPr>
        <w:color w:val="A6A6A6" w:themeColor="background1" w:themeShade="A6"/>
        <w:sz w:val="10"/>
        <w:szCs w:val="10"/>
      </w:rPr>
      <w:t>Directors</w:t>
    </w:r>
    <w:proofErr w:type="spellEnd"/>
    <w:r w:rsidRPr="00E74CD3">
      <w:rPr>
        <w:color w:val="A6A6A6" w:themeColor="background1" w:themeShade="A6"/>
        <w:sz w:val="10"/>
        <w:szCs w:val="10"/>
      </w:rPr>
      <w:t>: Gert Müller, Stephan Müller</w:t>
    </w:r>
    <w:r w:rsidR="002A233B" w:rsidRPr="00E74CD3">
      <w:rPr>
        <w:color w:val="A6A6A6" w:themeColor="background1" w:themeShade="A6"/>
        <w:sz w:val="10"/>
        <w:szCs w:val="10"/>
      </w:rPr>
      <w:t>, Matthias Fick</w:t>
    </w:r>
  </w:p>
  <w:p w14:paraId="33BA71D5" w14:textId="77777777" w:rsidR="00DF0B01" w:rsidRPr="00E74CD3" w:rsidRDefault="00DF0B01" w:rsidP="00BC51EA">
    <w:pPr>
      <w:pStyle w:val="Fuzeile"/>
      <w:spacing w:line="240" w:lineRule="auto"/>
      <w:rPr>
        <w:color w:val="A6A6A6" w:themeColor="background1" w:themeShade="A6"/>
        <w:sz w:val="10"/>
        <w:szCs w:val="10"/>
        <w:lang w:val="en-US"/>
      </w:rPr>
    </w:pPr>
    <w:r w:rsidRPr="00E74CD3">
      <w:rPr>
        <w:color w:val="A6A6A6" w:themeColor="background1" w:themeShade="A6"/>
        <w:sz w:val="10"/>
        <w:szCs w:val="10"/>
        <w:lang w:val="en-US"/>
      </w:rPr>
      <w:t>VAT number: DE 146281082, Tax number: 76050/04341</w:t>
    </w:r>
  </w:p>
  <w:p w14:paraId="12ADBBD1"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C357" w14:textId="77777777" w:rsidR="00DD60B0" w:rsidRDefault="00DD60B0">
      <w:r>
        <w:separator/>
      </w:r>
    </w:p>
  </w:footnote>
  <w:footnote w:type="continuationSeparator" w:id="0">
    <w:p w14:paraId="2FDB71BB"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D5A" w14:textId="770CDE6B" w:rsidR="00DF0B01" w:rsidRDefault="002C0BE2"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43BD9A8B" wp14:editId="5BDEA115">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27915DB4" w14:textId="04B89DC0"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5823" w14:textId="20356356" w:rsidR="00DF0B01" w:rsidRDefault="001B2CF4"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498DBBB3" wp14:editId="5D668D2E">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12E5AADB" wp14:editId="401C2297">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D332" w14:textId="77777777" w:rsidR="00DF0B01" w:rsidRPr="00AE3547" w:rsidRDefault="004E6864" w:rsidP="005645ED">
                          <w:pPr>
                            <w:pStyle w:val="Titel"/>
                            <w:rPr>
                              <w:bCs/>
                              <w:sz w:val="24"/>
                              <w:szCs w:val="24"/>
                            </w:rPr>
                          </w:pPr>
                          <w:proofErr w:type="spellStart"/>
                          <w:r w:rsidRPr="00AE3547">
                            <w:rPr>
                              <w:rFonts w:hint="eastAsia"/>
                              <w:bCs/>
                              <w:sz w:val="24"/>
                              <w:szCs w:val="24"/>
                            </w:rPr>
                            <w:t>プレスリリース</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5AADB"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0780D332" w14:textId="77777777" w:rsidR="00DF0B01" w:rsidRPr="00AE3547" w:rsidRDefault="004E6864" w:rsidP="005645ED">
                    <w:pPr>
                      <w:pStyle w:val="Titel"/>
                      <w:rPr>
                        <w:bCs/>
                        <w:sz w:val="24"/>
                        <w:szCs w:val="24"/>
                      </w:rPr>
                    </w:pPr>
                    <w:r w:rsidRPr="00AE3547">
                      <w:rPr>
                        <w:rFonts w:hint="eastAsia"/>
                        <w:bCs/>
                        <w:sz w:val="24"/>
                        <w:szCs w:val="24"/>
                      </w:rPr>
                      <w:t>プレスリリース</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44704770">
    <w:abstractNumId w:val="0"/>
  </w:num>
  <w:num w:numId="2" w16cid:durableId="1756051343">
    <w:abstractNumId w:val="2"/>
  </w:num>
  <w:num w:numId="3" w16cid:durableId="72229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93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A0E06"/>
    <w:rsid w:val="000B788E"/>
    <w:rsid w:val="000B7CB3"/>
    <w:rsid w:val="000E12DC"/>
    <w:rsid w:val="000E1B5F"/>
    <w:rsid w:val="000F0D01"/>
    <w:rsid w:val="0010051D"/>
    <w:rsid w:val="00130D38"/>
    <w:rsid w:val="0013448B"/>
    <w:rsid w:val="001515AC"/>
    <w:rsid w:val="00154CF8"/>
    <w:rsid w:val="001652F1"/>
    <w:rsid w:val="00165612"/>
    <w:rsid w:val="001746C4"/>
    <w:rsid w:val="00181F6B"/>
    <w:rsid w:val="001854C6"/>
    <w:rsid w:val="001976BD"/>
    <w:rsid w:val="001A02BE"/>
    <w:rsid w:val="001A79B4"/>
    <w:rsid w:val="001B2CF4"/>
    <w:rsid w:val="001E55D8"/>
    <w:rsid w:val="001F097E"/>
    <w:rsid w:val="001F49B8"/>
    <w:rsid w:val="001F4BF1"/>
    <w:rsid w:val="001F7B46"/>
    <w:rsid w:val="00202265"/>
    <w:rsid w:val="0021145E"/>
    <w:rsid w:val="00213155"/>
    <w:rsid w:val="00232566"/>
    <w:rsid w:val="00234BB4"/>
    <w:rsid w:val="0023585A"/>
    <w:rsid w:val="00235AEA"/>
    <w:rsid w:val="00236275"/>
    <w:rsid w:val="002429B4"/>
    <w:rsid w:val="00251978"/>
    <w:rsid w:val="00294B5A"/>
    <w:rsid w:val="002A0855"/>
    <w:rsid w:val="002A204C"/>
    <w:rsid w:val="002A233B"/>
    <w:rsid w:val="002B120B"/>
    <w:rsid w:val="002C0BE2"/>
    <w:rsid w:val="002E59F3"/>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3645"/>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E6864"/>
    <w:rsid w:val="0050531F"/>
    <w:rsid w:val="005137A3"/>
    <w:rsid w:val="0051628F"/>
    <w:rsid w:val="00517635"/>
    <w:rsid w:val="0052138C"/>
    <w:rsid w:val="00523FC0"/>
    <w:rsid w:val="00526C02"/>
    <w:rsid w:val="00541077"/>
    <w:rsid w:val="00546804"/>
    <w:rsid w:val="00552C4E"/>
    <w:rsid w:val="005549B1"/>
    <w:rsid w:val="00557B11"/>
    <w:rsid w:val="00557BE0"/>
    <w:rsid w:val="005645ED"/>
    <w:rsid w:val="00566FB5"/>
    <w:rsid w:val="00574C6D"/>
    <w:rsid w:val="005B5508"/>
    <w:rsid w:val="005B622D"/>
    <w:rsid w:val="005B77BA"/>
    <w:rsid w:val="005C76A0"/>
    <w:rsid w:val="005D4C43"/>
    <w:rsid w:val="005E1D00"/>
    <w:rsid w:val="005E571A"/>
    <w:rsid w:val="005E7146"/>
    <w:rsid w:val="005E75E6"/>
    <w:rsid w:val="005E7988"/>
    <w:rsid w:val="005F1067"/>
    <w:rsid w:val="005F41F3"/>
    <w:rsid w:val="00604EEF"/>
    <w:rsid w:val="00650358"/>
    <w:rsid w:val="00652C2D"/>
    <w:rsid w:val="00656F6C"/>
    <w:rsid w:val="00662094"/>
    <w:rsid w:val="00666AA9"/>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202D"/>
    <w:rsid w:val="007B2565"/>
    <w:rsid w:val="007B6EB1"/>
    <w:rsid w:val="007C1BD5"/>
    <w:rsid w:val="007C5A73"/>
    <w:rsid w:val="007D2487"/>
    <w:rsid w:val="007E392B"/>
    <w:rsid w:val="007E7946"/>
    <w:rsid w:val="008125FA"/>
    <w:rsid w:val="008132C2"/>
    <w:rsid w:val="00817547"/>
    <w:rsid w:val="008279E1"/>
    <w:rsid w:val="00827B88"/>
    <w:rsid w:val="00831819"/>
    <w:rsid w:val="0085340C"/>
    <w:rsid w:val="008544E3"/>
    <w:rsid w:val="00856DA1"/>
    <w:rsid w:val="00874B37"/>
    <w:rsid w:val="008819AD"/>
    <w:rsid w:val="008860AD"/>
    <w:rsid w:val="0088749B"/>
    <w:rsid w:val="008930A9"/>
    <w:rsid w:val="008A5C29"/>
    <w:rsid w:val="008B1A31"/>
    <w:rsid w:val="008B56D8"/>
    <w:rsid w:val="008C5A36"/>
    <w:rsid w:val="008D7016"/>
    <w:rsid w:val="008D7DA9"/>
    <w:rsid w:val="008E27BE"/>
    <w:rsid w:val="008F0E39"/>
    <w:rsid w:val="008F1259"/>
    <w:rsid w:val="008F7DBE"/>
    <w:rsid w:val="009021DB"/>
    <w:rsid w:val="00933E6C"/>
    <w:rsid w:val="009369BE"/>
    <w:rsid w:val="00936DA0"/>
    <w:rsid w:val="00947C8E"/>
    <w:rsid w:val="00961638"/>
    <w:rsid w:val="00963CD3"/>
    <w:rsid w:val="009707CA"/>
    <w:rsid w:val="009879D4"/>
    <w:rsid w:val="00994B2C"/>
    <w:rsid w:val="009A16D4"/>
    <w:rsid w:val="009A501D"/>
    <w:rsid w:val="009C4B9E"/>
    <w:rsid w:val="009C5F91"/>
    <w:rsid w:val="009C6139"/>
    <w:rsid w:val="009C725F"/>
    <w:rsid w:val="009D061B"/>
    <w:rsid w:val="009D220E"/>
    <w:rsid w:val="009D4EAC"/>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547"/>
    <w:rsid w:val="00AE3BEC"/>
    <w:rsid w:val="00AE3DCA"/>
    <w:rsid w:val="00AE4759"/>
    <w:rsid w:val="00AE792B"/>
    <w:rsid w:val="00AF65F0"/>
    <w:rsid w:val="00B17BF6"/>
    <w:rsid w:val="00B22DB8"/>
    <w:rsid w:val="00B26548"/>
    <w:rsid w:val="00B33CE0"/>
    <w:rsid w:val="00B37265"/>
    <w:rsid w:val="00B432E9"/>
    <w:rsid w:val="00B55B7C"/>
    <w:rsid w:val="00B67AD7"/>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298"/>
    <w:rsid w:val="00CE54FD"/>
    <w:rsid w:val="00D251F2"/>
    <w:rsid w:val="00D470C8"/>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4CD3"/>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7616DD82"/>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30332">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0408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44244F60-D006-4CA8-9D42-2EF8145E07F0}">
  <ds:schemaRefs>
    <ds:schemaRef ds:uri="http://schemas.openxmlformats.org/officeDocument/2006/bibliography"/>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304</Characters>
  <Application>Microsoft Office Word</Application>
  <DocSecurity>0</DocSecurity>
  <Lines>2</Lines>
  <Paragraphs>2</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Röger, Josia</cp:lastModifiedBy>
  <cp:revision>2</cp:revision>
  <cp:lastPrinted>2017-08-14T14:05:00Z</cp:lastPrinted>
  <dcterms:created xsi:type="dcterms:W3CDTF">2024-04-16T06:21:00Z</dcterms:created>
  <dcterms:modified xsi:type="dcterms:W3CDTF">2024-04-16T06:21:00Z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