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es-ES"/>
          <w:rFonts w:ascii="Arial" w:cs="Arial" w:eastAsia="Times New Roman" w:hAnsi="Arial"/>
          <w:b w:val="on"/>
          <w:sz w:val="28"/>
        </w:rPr>
        <w:t xml:space="preserve">Premio a la innovación por un concepto de sellado único</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es-ES"/>
          <w:rFonts w:ascii="Arial" w:cs="Arial" w:eastAsia="Times New Roman" w:hAnsi="Arial"/>
          <w:b w:val="on"/>
          <w:i w:val="on"/>
          <w:sz w:val="22"/>
        </w:rPr>
        <w:t xml:space="preserve">Con la denominada tecnología PD, GEMÜ obtiene el premio a la innovación 2018 de ACHEMA.</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es-ES"/>
          <w:rFonts w:ascii="Arial" w:cs="Arial" w:eastAsia="Times New Roman" w:hAnsi="Arial"/>
          <w:sz w:val="22"/>
        </w:rPr>
        <w:t xml:space="preserve">La empresa sorprendió al jurado especializado en los ámbitos de «valvulería/juntas» por su innovación en toda la gama. De hecho, el novedoso sello de diafragma (plug diaphragm) permite realizar en la valvulería un aislamiento hermético para conseguir el accionamiento y al mismo tiempo una controlabilidad de flujo más precisa que en las soluciones habituales. </w:t>
      </w:r>
    </w:p>
    <w:p w:rsidR="000758F2" w:rsidRPr="000758F2" w:rsidRDefault="000758F2" w:rsidP="000758F2">
      <w:pPr>
        <w:spacing w:line="360" w:lineRule="auto"/>
        <w:rPr>
          <w:rFonts w:cs="Arial"/>
          <w:sz w:val="22"/>
          <w:szCs w:val="22"/>
        </w:rPr>
      </w:pPr>
      <w:proofErr w:type="spellStart"/>
      <w:proofErr w:type="spellEnd"/>
      <w:r>
        <w:rPr>
          <w:lang w:val="es-ES"/>
          <w:rFonts w:ascii="Arial" w:cs="Arial" w:eastAsia="Times New Roman" w:hAnsi="Arial"/>
          <w:sz w:val="22"/>
        </w:rPr>
        <w:t xml:space="preserve">Las exigencias de higiene y seguridad de funcionamiento, cada vez mayores, del sector farmacéutico, de la biotecnología y de la industria alimenticia y de bebidas han impulsado a la empresa de Hohenlohe a llevar a cabo numerosos proyectos de investigación y desarrollo. Esto ha dado como resultado un diafragma de elevada resistencia, fabricada en PTFE, que puede instalarse en todas las aplicaciones imaginables en instalaciones de proceso asépticas e higiénicas. El nuevo principio de estanqueidad de GEMÜ ha demostrado ser ideal sobre todo para tareas de regulación, aplicaciones de agua altamente purificada y procesos de envasado.</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es-ES"/>
          <w:rFonts w:ascii="Arial" w:cs="Arial" w:eastAsia="Times New Roman" w:hAnsi="Arial"/>
          <w:sz w:val="22"/>
        </w:rPr>
        <w:t xml:space="preserve">Además, la válvula de regulación GEMÜ 567 Biostar control con tecnología PD fue nominada como finalista en «Ingeniería farmacéutica» como uno de los cinco productos de fabricantes reconocidos. La valvulería es especialmente apta para la regulación precisa de pequeñas cantidades en sistemas médico-hospitalarios, la industria farmacéutica y la industria cosmética. Los tipos de válvulas F40 y F60 para envasados asépticos en las industrias farmacéutica y bioquímica, así como para el envasado de bebidas, también se incluyeron en la lista de finalistas. En la categoría «Tecnología de embalaje y envasado», quedó en buena posición la solución en tiempo real GEMÜ F60 con diafragma de PTFE, que permite realizar ciclos de envasado completos en menos de 400 ms.</w:t>
      </w:r>
    </w:p>
    <w:p w:rsidR="00690769" w:rsidRPr="00653508" w:rsidRDefault="000758F2" w:rsidP="000758F2">
      <w:pPr>
        <w:spacing w:line="360" w:lineRule="auto"/>
        <w:rPr>
          <w:rFonts w:cs="Arial"/>
          <w:sz w:val="22"/>
          <w:szCs w:val="22"/>
        </w:rPr>
      </w:pPr>
      <w:proofErr w:type="spellStart"/>
      <w:proofErr w:type="spellEnd"/>
      <w:r>
        <w:rPr>
          <w:lang w:val="es-ES"/>
          <w:rFonts w:ascii="Arial" w:cs="Arial" w:eastAsia="Times New Roman" w:hAnsi="Arial"/>
          <w:sz w:val="22"/>
        </w:rPr>
        <w:t xml:space="preserve">Además de los mencionados productos, GEMÜ apuesta también por una versión modificada de la tecnología PD en la gama de productos iComLine. La valvulería y los bloques de válvulas multivía de PTFE, PVDF, PP o PVC se utilizan satisfactoriamente, por ejemplo, en instalaciones con procesos estériles, en el manejo de productos químicos y en la dosificación de medios agresivos.</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es-ES"/>
          <w:rFonts w:ascii="Arial" w:cs="Arial" w:eastAsia="Times New Roman" w:hAnsi="Arial"/>
          <w:sz w:val="18"/>
        </w:rPr>
        <w:t xml:space="preserve">Información de trasfondo del premio a la innovación</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es-ES"/>
          <w:rFonts w:ascii="Arial" w:cs="Arial" w:eastAsia="Times New Roman" w:hAnsi="Arial"/>
          <w:sz w:val="18"/>
        </w:rPr>
        <w:t xml:space="preserve">Las marcas de productos especializados PROCESS, PROCESS Worldwide, PharmaTEC y LABORPRAXIS otorgan el «Innovation Award» (premio a la innovación) cada tres años con motivo de la feria especializada ACHEMA. Son galardonados las tecnologías, los aparatos y los procesos más innovadores de las industrias química, farmacéutica y de procesos. En 2018 cinco candidatos fueron nominados finalistas en cada una de las ocho categorías, de las que se seleccionaron los respectivos ganadores. Además, hubo premios en tres categorías especiales correspondientes a los temas principales de este año: «Producción flexible», «La logística en las industrias química y farmacéutica» y «Biotecnología para la industria química». Además de GEMÜ, entre las empresas de la región de Hohenlohe fue galardonada también Groninger en una categoría aunque otras empresas también se encontraban entre los finalistas.</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es-ES"/>
        <w:rFonts w:ascii="Arial" w:cs="Times New Roman" w:eastAsia="Times New Roman" w:hAnsi="Arial"/>
        <w:sz w:val="14"/>
      </w:rPr>
      <w:t xml:space="preserve">GEMÜ Gebr. Müller Apparatebau GmbH </w:t>
    </w:r>
    <w:r>
      <w:rPr>
        <w:lang w:val="es-ES"/>
        <w:rFonts w:ascii="Arial" w:cs="Times New Roman" w:eastAsia="Times New Roman" w:hAnsi="Arial"/>
        <w:sz w:val="14"/>
      </w:rPr>
      <w:t xml:space="preserve">&amp; Co. KG • Fritz-Müller-Str. </w:t>
    </w:r>
    <w:r>
      <w:rPr>
        <w:lang w:val="es-ES"/>
        <w:rFonts w:ascii="Arial" w:cs="Times New Roman" w:eastAsia="Times New Roman" w:hAnsi="Arial"/>
        <w:sz w:val="14"/>
      </w:rPr>
      <w:t xml:space="preserve">6-8 • D-74653 Ingelfingen (Alemania)</w:t>
    </w:r>
    <w:r>
      <w:rPr>
        <w:lang w:val="es-ES"/>
        <w:rFonts w:ascii="Arial" w:cs="Times New Roman" w:eastAsia="Times New Roman" w:hAnsi="Arial"/>
        <w:sz w:val="14"/>
      </w:rPr>
      <w:tab/>
    </w:r>
    <w:r>
      <w:rPr>
        <w:lang w:val="es-ES"/>
        <w:rFonts w:ascii="Arial" w:cs="Times New Roman" w:eastAsia="Times New Roman" w:hAnsi="Arial"/>
        <w:sz w:val="14"/>
      </w:rPr>
      <w:t xml:space="preserve">página </w:t>
    </w:r>
    <w:r>
      <w:fldChar w:fldCharType="begin"/>
    </w:r>
    <w:r>
      <w:instrText>PAGE  \* Arabic  \* MERGEFORMAT</w:instrText>
    </w:r>
    <w:r>
      <w:fldChar w:fldCharType="separate"/>
    </w:r>
    <w:r w:rsidR="00D30A31">
      <w:rPr>
        <w:noProof/>
      </w:rPr>
      <w:t>2</w:t>
    </w:r>
    <w:r>
      <w:fldChar w:fldCharType="end"/>
    </w:r>
    <w:r>
      <w:rPr>
        <w:lang w:val="es-ES"/>
        <w:rFonts w:ascii="Arial" w:cs="Times New Roman" w:eastAsia="Times New Roman" w:hAnsi="Arial"/>
        <w:sz w:val="14"/>
      </w:rPr>
      <w:t xml:space="preserve"> de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es-ES"/>
      </w:rPr>
    </w:pPr>
    <w:r>
      <w:rPr>
        <w:lang w:val="es-ES"/>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es-ES"/>
      </w:rPr>
    </w:pPr>
    <w:r>
      <w:rPr>
        <w:lang w:val="es-ES"/>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es-ES"/>
      </w:rPr>
    </w:pPr>
  </w:p>
  <w:p w:rsidR="006B447A" w:rsidRPr="0041214D" w:rsidRDefault="006B447A" w:rsidP="005E7988">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Sociedad en comandita: Domicilio social 74653 Ingelfingen, tribunal de registro Stuttgart HRA 590394; socio colectivo: Gebr. Müller GmbH, domicilio social 74653 Ingelfingen, tribunal de registro Stuttgart HRB 590215</w:t>
    </w:r>
  </w:p>
  <w:p w:rsidR="006B447A" w:rsidRPr="0041214D" w:rsidRDefault="006B447A" w:rsidP="005E7988">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Directores gerentes: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es-ES"/>
        <w:rFonts w:ascii="Arial" w:cs="Times New Roman" w:eastAsia="Times New Roman" w:hAnsi="Arial"/>
        <w:color w:val="A6A6A6" w:themeColor="background1" w:themeShade="A6"/>
        <w:sz w:val="10"/>
      </w:rPr>
      <w:t xml:space="preserve">NIF-IVA: DE 146281082 • CIF: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es-ES"/>
        <w:rFonts w:ascii="Arial" w:cs="Times New Roman" w:eastAsia="Times New Roman" w:hAnsi="Arial"/>
        <w:sz w:val="14"/>
      </w:rPr>
      <w:t xml:space="preserve">GEMÜ Gebr. Müller Apparatebau GmbH </w:t>
    </w:r>
    <w:r>
      <w:rPr>
        <w:lang w:val="es-ES"/>
        <w:rFonts w:ascii="Arial" w:cs="Times New Roman" w:eastAsia="Times New Roman" w:hAnsi="Arial"/>
        <w:sz w:val="14"/>
      </w:rPr>
      <w:t xml:space="preserve">&amp; Co. KG • Fritz-Müller-Str. </w:t>
    </w:r>
    <w:r>
      <w:rPr>
        <w:lang w:val="es-ES"/>
        <w:rFonts w:ascii="Arial" w:cs="Times New Roman" w:eastAsia="Times New Roman" w:hAnsi="Arial"/>
        <w:sz w:val="14"/>
      </w:rPr>
      <w:t xml:space="preserve">6-8 • D-74653 Ingelfingen (Alemania)</w:t>
    </w:r>
    <w:r>
      <w:rPr>
        <w:lang w:val="es-ES"/>
        <w:rFonts w:ascii="Arial" w:cs="Times New Roman" w:eastAsia="Times New Roman" w:hAnsi="Arial"/>
        <w:sz w:val="14"/>
      </w:rPr>
      <w:tab/>
    </w:r>
    <w:r>
      <w:rPr>
        <w:lang w:val="es-ES"/>
        <w:rFonts w:ascii="Arial" w:cs="Times New Roman" w:eastAsia="Times New Roman" w:hAnsi="Arial"/>
        <w:sz w:val="14"/>
      </w:rPr>
      <w:t xml:space="preserve">página </w:t>
    </w:r>
    <w:r>
      <w:fldChar w:fldCharType="begin"/>
    </w:r>
    <w:r>
      <w:instrText>PAGE  \* Arabic  \* MERGEFORMAT</w:instrText>
    </w:r>
    <w:r>
      <w:fldChar w:fldCharType="separate"/>
    </w:r>
    <w:r w:rsidR="00D30A31">
      <w:rPr>
        <w:noProof/>
      </w:rPr>
      <w:t>1</w:t>
    </w:r>
    <w:r>
      <w:fldChar w:fldCharType="end"/>
    </w:r>
    <w:r>
      <w:rPr>
        <w:lang w:val="es-ES"/>
        <w:rFonts w:ascii="Arial" w:cs="Times New Roman" w:eastAsia="Times New Roman" w:hAnsi="Arial"/>
        <w:sz w:val="14"/>
      </w:rPr>
      <w:t xml:space="preserve"> de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es-ES"/>
      </w:rPr>
    </w:pPr>
    <w:r>
      <w:rPr>
        <w:lang w:val="es-ES"/>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es-ES"/>
      </w:rPr>
    </w:pPr>
    <w:r>
      <w:rPr>
        <w:lang w:val="es-ES"/>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es-ES"/>
      </w:rPr>
    </w:pPr>
  </w:p>
  <w:p w:rsidR="006B447A" w:rsidRPr="0041214D" w:rsidRDefault="006B447A"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Sociedad en comandita: Domicilio social 74653 Ingelfingen, tribunal de registro Stuttgart HRA 590394; socio colectivo: Gebr. Müller GmbH, domicilio social 74653 Ingelfingen, tribunal de registro Stuttgart HRB 590215</w:t>
    </w:r>
  </w:p>
  <w:p w:rsidR="006B447A" w:rsidRPr="0041214D" w:rsidRDefault="006B447A" w:rsidP="003B6A50">
    <w:pPr>
      <w:pStyle w:val="Webseite"/>
      <w:rPr>
        <w:color w:val="A6A6A6" w:themeColor="background1" w:themeShade="A6"/>
        <w:sz w:val="10"/>
        <w:szCs w:val="10"/>
      </w:rPr>
    </w:pPr>
    <w:r>
      <w:rPr>
        <w:lang w:val="es-ES"/>
        <w:rFonts w:ascii="Arial" w:cs="Times New Roman" w:eastAsia="Times New Roman" w:hAnsi="Arial"/>
        <w:color w:val="A6A6A6" w:themeColor="background1" w:themeShade="A6"/>
        <w:sz w:val="10"/>
      </w:rPr>
      <w:t xml:space="preserve">Directores gerentes: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es-ES"/>
        <w:rFonts w:ascii="Arial" w:cs="Times New Roman" w:eastAsia="Times New Roman" w:hAnsi="Arial"/>
        <w:color w:val="A6A6A6" w:themeColor="background1" w:themeShade="A6"/>
        <w:sz w:val="10"/>
      </w:rPr>
      <w:t xml:space="preserve">NIF-IVA: DE 146281082 • CIF: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es-ES"/>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es-ES"/>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es-ES"/>
                        </w:rPr>
                      </w:pPr>
                      <w:r>
                        <w:rPr>
                          <w:lang w:val="es-ES"/>
                          <w:rFonts w:ascii="Arial" w:cs="Times New Roman" w:eastAsia="Times New Roman" w:hAnsi="Arial"/>
                          <w:sz w:val="18"/>
                        </w:rPr>
                        <w:t xml:space="preserve">Online Communication</w:t>
                      </w:r>
                    </w:p>
                    <w:p w:rsidR="006B447A" w:rsidRPr="0023585A" w:rsidRDefault="00CB4417" w:rsidP="003B6A50">
                      <w:pPr>
                        <w:pStyle w:val="Kopfzeile"/>
                        <w:rPr>
                          <w:lang w:val="es-ES"/>
                        </w:rPr>
                      </w:pPr>
                      <w:r>
                        <w:rPr>
                          <w:lang w:val="es-ES"/>
                          <w:rFonts w:ascii="Arial" w:cs="Times New Roman" w:eastAsia="Times New Roman" w:hAnsi="Arial"/>
                          <w:sz w:val="18"/>
                        </w:rPr>
                        <w:t xml:space="preserve">Sina Specht</w:t>
                      </w:r>
                    </w:p>
                    <w:p w:rsidR="006B447A" w:rsidRPr="004A5F7D" w:rsidRDefault="006B447A" w:rsidP="003B6A50">
                      <w:pPr>
                        <w:pStyle w:val="Kopfzeile"/>
                        <w:rPr>
                          <w:lang w:val="es-ES"/>
                        </w:rPr>
                      </w:pPr>
                      <w:r>
                        <w:rPr>
                          <w:lang w:val="es-ES"/>
                          <w:rFonts w:ascii="Arial" w:cs="Times New Roman" w:eastAsia="Times New Roman" w:hAnsi="Arial"/>
                          <w:sz w:val="18"/>
                        </w:rPr>
                        <w:t xml:space="preserve">Tel.: +49 (0) 7940 123-538</w:t>
                      </w:r>
                    </w:p>
                    <w:p w:rsidR="006B447A" w:rsidRPr="00CB4417" w:rsidRDefault="006B447A" w:rsidP="003B6A50">
                      <w:pPr>
                        <w:pStyle w:val="Kopfzeile"/>
                        <w:rPr>
                          <w:lang w:val="es-ES"/>
                        </w:rPr>
                      </w:pPr>
                      <w:r>
                        <w:rPr>
                          <w:lang w:val="es-ES"/>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es-ES"/>
                          <w:rFonts w:ascii="Arial" w:cs="Times New Roman" w:eastAsia="Times New Roman" w:hAnsi="Arial"/>
                          <w:sz w:val="18"/>
                        </w:rPr>
                        <w:t xml:space="preserve">Correo electrónico: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es-ES"/>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es-ES"/>
                          <w:rFonts w:ascii="Arial" w:cs="majorBidi" w:eastAsia="majorEastAsia" w:hAnsi="Arial" w:cstheme="majorBidi" w:eastAsiaTheme="majorEastAsia"/>
                          <w:b w:val="off"/>
                          <w:sz w:val="24"/>
                          <w:kern w:val="28"/>
                          <w:spacing w:val="5"/>
                        </w:rPr>
                        <w:t xml:space="preserve">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ab/>
    </w:r>
    <w:r>
      <w:rPr>
        <w:lang w:val="es-ES"/>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