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98297" w14:textId="56F5FF1A" w:rsidR="00796704" w:rsidRPr="00BF2118" w:rsidRDefault="00796704" w:rsidP="00796704">
      <w:pPr>
        <w:pStyle w:val="Default"/>
        <w:spacing w:line="360" w:lineRule="auto"/>
        <w:rPr>
          <w:sz w:val="28"/>
          <w:szCs w:val="28"/>
        </w:rPr>
      </w:pPr>
      <w:r>
        <w:rPr>
          <w:b/>
          <w:sz w:val="28"/>
        </w:rPr>
        <w:t>GEMÜ 567 eSyDrive: Expansion of the product range</w:t>
      </w:r>
    </w:p>
    <w:p w14:paraId="2D70BB09" w14:textId="0EEF1F34" w:rsidR="00796704" w:rsidRPr="00BF2118" w:rsidRDefault="00796704" w:rsidP="00796704">
      <w:pPr>
        <w:pStyle w:val="Default"/>
        <w:spacing w:line="360" w:lineRule="auto"/>
        <w:rPr>
          <w:sz w:val="22"/>
          <w:szCs w:val="22"/>
        </w:rPr>
      </w:pPr>
    </w:p>
    <w:p w14:paraId="23C67F4F" w14:textId="03B0DB00" w:rsidR="006D19B6" w:rsidRPr="00BF2118" w:rsidRDefault="006D19B6" w:rsidP="006D19B6">
      <w:pPr>
        <w:pStyle w:val="Default"/>
        <w:spacing w:line="360" w:lineRule="auto"/>
        <w:rPr>
          <w:b/>
          <w:bCs/>
          <w:sz w:val="22"/>
          <w:szCs w:val="22"/>
        </w:rPr>
      </w:pPr>
      <w:r>
        <w:rPr>
          <w:b/>
          <w:sz w:val="22"/>
        </w:rPr>
        <w:t>After the successful expansion of nominal sizes for the pneumatically operated GEMÜ 567 BioStar control diaphragm globe valve, the GEMÜ 567 eSyDrive motorized control valve will also be available in additional nominal sizes with immediate effect.</w:t>
      </w:r>
    </w:p>
    <w:p w14:paraId="39183307" w14:textId="77777777" w:rsidR="00796704" w:rsidRPr="00BF2118" w:rsidRDefault="00796704" w:rsidP="00796704">
      <w:pPr>
        <w:pStyle w:val="Default"/>
        <w:spacing w:line="360" w:lineRule="auto"/>
        <w:rPr>
          <w:sz w:val="22"/>
          <w:szCs w:val="22"/>
        </w:rPr>
      </w:pPr>
    </w:p>
    <w:p w14:paraId="5133A81B" w14:textId="4DE2D6B1" w:rsidR="00796704" w:rsidRPr="00BF2118" w:rsidRDefault="00796704" w:rsidP="00796704">
      <w:pPr>
        <w:pStyle w:val="Default"/>
        <w:spacing w:line="360" w:lineRule="auto"/>
        <w:rPr>
          <w:sz w:val="22"/>
          <w:szCs w:val="22"/>
        </w:rPr>
      </w:pPr>
      <w:r>
        <w:rPr>
          <w:sz w:val="22"/>
        </w:rPr>
        <w:t>The GEMÜ 567 eSyDrive with DIN and ISO connections 17 and 60 as a spigot and DIN and ISO connections 82 and 86 as a clamp is now also available in nominal sizes DN 25, 32, 40 and 50. For ASME connections 59 (spigot) and 88 (clamp), the product range has been expanded with nominal sizes DN 25, 40, 50 and 65. These expansions enable motorized control with flow rates up to 63 m³/h.</w:t>
      </w:r>
    </w:p>
    <w:p w14:paraId="0E916641" w14:textId="46DEFCCB" w:rsidR="00BF2118" w:rsidRPr="00BF2118" w:rsidRDefault="00796704" w:rsidP="00796704">
      <w:pPr>
        <w:pStyle w:val="Default"/>
        <w:spacing w:line="360" w:lineRule="auto"/>
        <w:rPr>
          <w:sz w:val="22"/>
          <w:szCs w:val="22"/>
        </w:rPr>
      </w:pPr>
      <w:r>
        <w:rPr>
          <w:sz w:val="22"/>
        </w:rPr>
        <w:t xml:space="preserve">Optimizations made as part of the expansion of the product range have made it possible to reduce the previously available nominal sizes DN 8 to 15 with DIN and ISO connections and the nominal sizes DN 15 to 20 with ASME connections by one actuator size. </w:t>
      </w:r>
    </w:p>
    <w:p w14:paraId="4FCA5D93" w14:textId="2174B063" w:rsidR="00BF2118" w:rsidRPr="00BF2118" w:rsidRDefault="00BF2118" w:rsidP="00796704">
      <w:pPr>
        <w:pStyle w:val="Default"/>
        <w:spacing w:line="360" w:lineRule="auto"/>
        <w:rPr>
          <w:sz w:val="22"/>
          <w:szCs w:val="22"/>
        </w:rPr>
      </w:pPr>
    </w:p>
    <w:p w14:paraId="48EDE896" w14:textId="7394C2D2" w:rsidR="00BF2118" w:rsidRPr="00BF2118" w:rsidRDefault="00BF2118" w:rsidP="00BF2118">
      <w:pPr>
        <w:spacing w:line="360" w:lineRule="auto"/>
        <w:rPr>
          <w:b/>
          <w:bCs/>
          <w:sz w:val="22"/>
          <w:szCs w:val="22"/>
        </w:rPr>
      </w:pPr>
      <w:r>
        <w:rPr>
          <w:sz w:val="22"/>
        </w:rPr>
        <w:t>The GEMÜ 567 eSyDrive control valve is designed for aseptic applications and is based on a unique sealing concept – the PD design (plug diaphragm technology). This type of design has been developed by GEMÜ in order to unite the advantages of diaphragm valves with the advantages of globe valves. The valve's geometry allows for a hermetic separation of the actuator from the media flow and a high level of control accuracy. It enables quantities of 2 l/h right up to 63,000 l/h to be safely controlled, as well as batched quickly and precisely.</w:t>
      </w:r>
    </w:p>
    <w:p w14:paraId="149F9398" w14:textId="77777777" w:rsidR="00BF2118" w:rsidRDefault="00BF2118" w:rsidP="00796704">
      <w:pPr>
        <w:pStyle w:val="Default"/>
        <w:spacing w:line="360" w:lineRule="auto"/>
        <w:rPr>
          <w:sz w:val="20"/>
          <w:szCs w:val="20"/>
        </w:rPr>
      </w:pPr>
    </w:p>
    <w:sectPr w:rsidR="00BF21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11"/>
    <w:rsid w:val="000A7C11"/>
    <w:rsid w:val="000D06BD"/>
    <w:rsid w:val="000E7969"/>
    <w:rsid w:val="000F046F"/>
    <w:rsid w:val="00120C38"/>
    <w:rsid w:val="002F6188"/>
    <w:rsid w:val="00353887"/>
    <w:rsid w:val="00422C58"/>
    <w:rsid w:val="005439A9"/>
    <w:rsid w:val="00692BED"/>
    <w:rsid w:val="006D19B6"/>
    <w:rsid w:val="00746C04"/>
    <w:rsid w:val="00796704"/>
    <w:rsid w:val="00834D0E"/>
    <w:rsid w:val="008B4E47"/>
    <w:rsid w:val="00A62B98"/>
    <w:rsid w:val="00BF2118"/>
    <w:rsid w:val="00D542C3"/>
    <w:rsid w:val="00E91B8F"/>
    <w:rsid w:val="00EA1A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115E"/>
  <w15:chartTrackingRefBased/>
  <w15:docId w15:val="{EA7200B5-7B3B-42C6-A8FC-E84FE23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BF2118"/>
    <w:pPr>
      <w:spacing w:after="0" w:line="320" w:lineRule="exact"/>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customStyle="1" w:styleId="Default">
    <w:name w:val="Default"/>
    <w:rsid w:val="00796704"/>
    <w:pPr>
      <w:autoSpaceDE w:val="0"/>
      <w:autoSpaceDN w:val="0"/>
      <w:adjustRightInd w:val="0"/>
      <w:spacing w:after="0"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EA1A9D"/>
    <w:rPr>
      <w:sz w:val="16"/>
      <w:szCs w:val="16"/>
    </w:rPr>
  </w:style>
  <w:style w:type="paragraph" w:styleId="Kommentartext">
    <w:name w:val="annotation text"/>
    <w:basedOn w:val="Standard"/>
    <w:link w:val="KommentartextZchn"/>
    <w:uiPriority w:val="99"/>
    <w:semiHidden/>
    <w:unhideWhenUsed/>
    <w:rsid w:val="00EA1A9D"/>
    <w:pPr>
      <w:spacing w:line="240" w:lineRule="auto"/>
    </w:pPr>
  </w:style>
  <w:style w:type="character" w:customStyle="1" w:styleId="KommentartextZchn">
    <w:name w:val="Kommentartext Zchn"/>
    <w:basedOn w:val="Absatz-Standardschriftart"/>
    <w:link w:val="Kommentartext"/>
    <w:uiPriority w:val="99"/>
    <w:semiHidden/>
    <w:rsid w:val="00EA1A9D"/>
    <w:rPr>
      <w:rFonts w:eastAsia="Times New Roman" w:cs="Times New Roman"/>
      <w:szCs w:val="20"/>
      <w:lang w:val="en-GB" w:eastAsia="de-DE"/>
    </w:rPr>
  </w:style>
  <w:style w:type="paragraph" w:styleId="Kommentarthema">
    <w:name w:val="annotation subject"/>
    <w:basedOn w:val="Kommentartext"/>
    <w:next w:val="Kommentartext"/>
    <w:link w:val="KommentarthemaZchn"/>
    <w:uiPriority w:val="99"/>
    <w:semiHidden/>
    <w:unhideWhenUsed/>
    <w:rsid w:val="00EA1A9D"/>
    <w:rPr>
      <w:b/>
      <w:bCs/>
    </w:rPr>
  </w:style>
  <w:style w:type="character" w:customStyle="1" w:styleId="KommentarthemaZchn">
    <w:name w:val="Kommentarthema Zchn"/>
    <w:basedOn w:val="KommentartextZchn"/>
    <w:link w:val="Kommentarthema"/>
    <w:uiPriority w:val="99"/>
    <w:semiHidden/>
    <w:rsid w:val="00EA1A9D"/>
    <w:rPr>
      <w:rFonts w:eastAsia="Times New Roman" w:cs="Times New Roman"/>
      <w:b/>
      <w:bCs/>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116BAB5-6E2A-4DD3-90F1-97616011C88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Hanselmann, Eva</dc:creator>
  <cp:keywords/>
  <dc:description/>
  <cp:lastModifiedBy>Meißner, Ivona</cp:lastModifiedBy>
  <cp:revision>2</cp:revision>
  <dcterms:created xsi:type="dcterms:W3CDTF">2022-09-23T14:29:00Z</dcterms:created>
  <dcterms:modified xsi:type="dcterms:W3CDTF">2022-09-23T14:29:00Z</dcterms:modified>
</cp:coreProperties>
</file>